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8FC39" w14:textId="381EF623" w:rsidR="00BC66F3" w:rsidRPr="0086030F" w:rsidRDefault="00E4212A" w:rsidP="00E421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030F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bookmarkStart w:id="0" w:name="_Hlk76731899"/>
      <w:r w:rsidR="00BC66F3" w:rsidRPr="0086030F">
        <w:rPr>
          <w:noProof/>
          <w:sz w:val="24"/>
          <w:szCs w:val="24"/>
          <w:lang w:eastAsia="hr-HR"/>
        </w:rPr>
        <w:drawing>
          <wp:inline distT="0" distB="0" distL="0" distR="0" wp14:anchorId="466677E0" wp14:editId="2E84CFA7">
            <wp:extent cx="752475" cy="647700"/>
            <wp:effectExtent l="0" t="0" r="9525" b="0"/>
            <wp:docPr id="1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 result for logo oš braća radi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86030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Start w:id="1" w:name="_Hlk49331372"/>
    </w:p>
    <w:p w14:paraId="77099A04" w14:textId="77777777" w:rsidR="00BC66F3" w:rsidRPr="0086030F" w:rsidRDefault="00BC66F3" w:rsidP="00E421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C9CB8F" w14:textId="7C80DF76" w:rsidR="00E4212A" w:rsidRPr="0086030F" w:rsidRDefault="00E4212A" w:rsidP="00BC66F3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6030F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7892EFDB" w14:textId="77777777" w:rsidR="00E4212A" w:rsidRPr="0086030F" w:rsidRDefault="00E4212A" w:rsidP="00E421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030F">
        <w:rPr>
          <w:rFonts w:ascii="Times New Roman" w:hAnsi="Times New Roman" w:cs="Times New Roman"/>
          <w:b/>
          <w:bCs/>
          <w:sz w:val="24"/>
          <w:szCs w:val="24"/>
        </w:rPr>
        <w:t xml:space="preserve">  Koprivničko – Križevačka županija</w:t>
      </w:r>
    </w:p>
    <w:p w14:paraId="3808ACA1" w14:textId="77777777" w:rsidR="00E4212A" w:rsidRPr="0086030F" w:rsidRDefault="00E4212A" w:rsidP="00E421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030F">
        <w:rPr>
          <w:rFonts w:ascii="Times New Roman" w:hAnsi="Times New Roman" w:cs="Times New Roman"/>
          <w:b/>
          <w:bCs/>
          <w:sz w:val="24"/>
          <w:szCs w:val="24"/>
        </w:rPr>
        <w:t>OSNOVNA ŠKOLA „BRAĆA RADIĆ“</w:t>
      </w:r>
    </w:p>
    <w:p w14:paraId="3FD370EF" w14:textId="77777777" w:rsidR="00E4212A" w:rsidRPr="0086030F" w:rsidRDefault="00E4212A" w:rsidP="00E421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030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KOPRIVNICA</w:t>
      </w:r>
    </w:p>
    <w:p w14:paraId="2DA04F80" w14:textId="77777777" w:rsidR="00E4212A" w:rsidRPr="0086030F" w:rsidRDefault="006A45DF" w:rsidP="006A45DF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6030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B08B2" w:rsidRPr="0086030F">
        <w:rPr>
          <w:rFonts w:ascii="Times New Roman" w:hAnsi="Times New Roman" w:cs="Times New Roman"/>
          <w:b/>
          <w:bCs/>
          <w:sz w:val="24"/>
          <w:szCs w:val="24"/>
        </w:rPr>
        <w:t>OIB: 13567291238</w:t>
      </w:r>
      <w:bookmarkEnd w:id="1"/>
    </w:p>
    <w:p w14:paraId="7A16B0B2" w14:textId="77777777" w:rsidR="00EB08B2" w:rsidRPr="0086030F" w:rsidRDefault="00EB08B2" w:rsidP="006A45D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3859CA4" w14:textId="575A0909" w:rsidR="00E4212A" w:rsidRPr="0086030F" w:rsidRDefault="001B39F8" w:rsidP="00E42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30F">
        <w:rPr>
          <w:rFonts w:ascii="Times New Roman" w:hAnsi="Times New Roman" w:cs="Times New Roman"/>
          <w:sz w:val="24"/>
          <w:szCs w:val="24"/>
        </w:rPr>
        <w:t xml:space="preserve">KLASA: </w:t>
      </w:r>
      <w:r w:rsidR="007F7DF0" w:rsidRPr="0086030F">
        <w:rPr>
          <w:rFonts w:ascii="Times New Roman" w:hAnsi="Times New Roman" w:cs="Times New Roman"/>
          <w:sz w:val="24"/>
          <w:szCs w:val="24"/>
        </w:rPr>
        <w:t>400-0</w:t>
      </w:r>
      <w:r w:rsidR="00A72D8D" w:rsidRPr="0086030F">
        <w:rPr>
          <w:rFonts w:ascii="Times New Roman" w:hAnsi="Times New Roman" w:cs="Times New Roman"/>
          <w:sz w:val="24"/>
          <w:szCs w:val="24"/>
        </w:rPr>
        <w:t>2</w:t>
      </w:r>
      <w:r w:rsidR="007F7DF0" w:rsidRPr="0086030F">
        <w:rPr>
          <w:rFonts w:ascii="Times New Roman" w:hAnsi="Times New Roman" w:cs="Times New Roman"/>
          <w:sz w:val="24"/>
          <w:szCs w:val="24"/>
        </w:rPr>
        <w:t>/2</w:t>
      </w:r>
      <w:r w:rsidR="00A72D8D" w:rsidRPr="0086030F">
        <w:rPr>
          <w:rFonts w:ascii="Times New Roman" w:hAnsi="Times New Roman" w:cs="Times New Roman"/>
          <w:sz w:val="24"/>
          <w:szCs w:val="24"/>
        </w:rPr>
        <w:t>1</w:t>
      </w:r>
      <w:r w:rsidR="007F7DF0" w:rsidRPr="0086030F">
        <w:rPr>
          <w:rFonts w:ascii="Times New Roman" w:hAnsi="Times New Roman" w:cs="Times New Roman"/>
          <w:sz w:val="24"/>
          <w:szCs w:val="24"/>
        </w:rPr>
        <w:t>-0</w:t>
      </w:r>
      <w:r w:rsidR="00A72D8D" w:rsidRPr="0086030F">
        <w:rPr>
          <w:rFonts w:ascii="Times New Roman" w:hAnsi="Times New Roman" w:cs="Times New Roman"/>
          <w:sz w:val="24"/>
          <w:szCs w:val="24"/>
        </w:rPr>
        <w:t>2</w:t>
      </w:r>
      <w:r w:rsidR="007F7DF0" w:rsidRPr="0086030F">
        <w:rPr>
          <w:rFonts w:ascii="Times New Roman" w:hAnsi="Times New Roman" w:cs="Times New Roman"/>
          <w:sz w:val="24"/>
          <w:szCs w:val="24"/>
        </w:rPr>
        <w:t>/0</w:t>
      </w:r>
      <w:r w:rsidR="00A72D8D" w:rsidRPr="0086030F">
        <w:rPr>
          <w:rFonts w:ascii="Times New Roman" w:hAnsi="Times New Roman" w:cs="Times New Roman"/>
          <w:sz w:val="24"/>
          <w:szCs w:val="24"/>
        </w:rPr>
        <w:t>4</w:t>
      </w:r>
    </w:p>
    <w:p w14:paraId="47D722B5" w14:textId="1750F0E6" w:rsidR="001B39F8" w:rsidRPr="0086030F" w:rsidRDefault="001B39F8" w:rsidP="00E42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30F">
        <w:rPr>
          <w:rFonts w:ascii="Times New Roman" w:hAnsi="Times New Roman" w:cs="Times New Roman"/>
          <w:sz w:val="24"/>
          <w:szCs w:val="24"/>
        </w:rPr>
        <w:t>URBROJ:</w:t>
      </w:r>
      <w:r w:rsidR="006C6FA4" w:rsidRPr="0086030F">
        <w:rPr>
          <w:rFonts w:ascii="Times New Roman" w:hAnsi="Times New Roman" w:cs="Times New Roman"/>
          <w:sz w:val="24"/>
          <w:szCs w:val="24"/>
        </w:rPr>
        <w:t xml:space="preserve"> </w:t>
      </w:r>
      <w:r w:rsidR="007F7DF0" w:rsidRPr="0086030F">
        <w:rPr>
          <w:rFonts w:ascii="Times New Roman" w:hAnsi="Times New Roman" w:cs="Times New Roman"/>
          <w:sz w:val="24"/>
          <w:szCs w:val="24"/>
        </w:rPr>
        <w:t>2137-30-0</w:t>
      </w:r>
      <w:r w:rsidR="00A72D8D" w:rsidRPr="0086030F">
        <w:rPr>
          <w:rFonts w:ascii="Times New Roman" w:hAnsi="Times New Roman" w:cs="Times New Roman"/>
          <w:sz w:val="24"/>
          <w:szCs w:val="24"/>
        </w:rPr>
        <w:t>1</w:t>
      </w:r>
      <w:r w:rsidR="007F7DF0" w:rsidRPr="0086030F">
        <w:rPr>
          <w:rFonts w:ascii="Times New Roman" w:hAnsi="Times New Roman" w:cs="Times New Roman"/>
          <w:sz w:val="24"/>
          <w:szCs w:val="24"/>
        </w:rPr>
        <w:t>-2</w:t>
      </w:r>
      <w:r w:rsidR="00A72D8D" w:rsidRPr="0086030F">
        <w:rPr>
          <w:rFonts w:ascii="Times New Roman" w:hAnsi="Times New Roman" w:cs="Times New Roman"/>
          <w:sz w:val="24"/>
          <w:szCs w:val="24"/>
        </w:rPr>
        <w:t>1</w:t>
      </w:r>
      <w:r w:rsidR="007F7DF0" w:rsidRPr="0086030F">
        <w:rPr>
          <w:rFonts w:ascii="Times New Roman" w:hAnsi="Times New Roman" w:cs="Times New Roman"/>
          <w:sz w:val="24"/>
          <w:szCs w:val="24"/>
        </w:rPr>
        <w:t>-</w:t>
      </w:r>
      <w:r w:rsidR="00A72D8D" w:rsidRPr="0086030F">
        <w:rPr>
          <w:rFonts w:ascii="Times New Roman" w:hAnsi="Times New Roman" w:cs="Times New Roman"/>
          <w:sz w:val="24"/>
          <w:szCs w:val="24"/>
        </w:rPr>
        <w:t>1</w:t>
      </w:r>
    </w:p>
    <w:p w14:paraId="235B5F82" w14:textId="77777777" w:rsidR="001B39F8" w:rsidRPr="0086030F" w:rsidRDefault="001B39F8" w:rsidP="00E42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6BCB55" w14:textId="5F6DB50F" w:rsidR="001B39F8" w:rsidRPr="0086030F" w:rsidRDefault="001B39F8" w:rsidP="001B39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030F"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A72D8D" w:rsidRPr="0086030F">
        <w:rPr>
          <w:rFonts w:ascii="Times New Roman" w:hAnsi="Times New Roman" w:cs="Times New Roman"/>
          <w:sz w:val="24"/>
          <w:szCs w:val="24"/>
        </w:rPr>
        <w:t>29</w:t>
      </w:r>
      <w:r w:rsidR="00BE4A2A" w:rsidRPr="0086030F">
        <w:rPr>
          <w:rFonts w:ascii="Times New Roman" w:hAnsi="Times New Roman" w:cs="Times New Roman"/>
          <w:sz w:val="24"/>
          <w:szCs w:val="24"/>
        </w:rPr>
        <w:t xml:space="preserve">.07.2021. </w:t>
      </w:r>
      <w:r w:rsidR="000F3A64" w:rsidRPr="0086030F">
        <w:rPr>
          <w:rFonts w:ascii="Times New Roman" w:hAnsi="Times New Roman" w:cs="Times New Roman"/>
          <w:sz w:val="24"/>
          <w:szCs w:val="24"/>
        </w:rPr>
        <w:t>godine</w:t>
      </w:r>
    </w:p>
    <w:p w14:paraId="59642BD5" w14:textId="77777777" w:rsidR="001B39F8" w:rsidRPr="0086030F" w:rsidRDefault="001B39F8" w:rsidP="00E42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F26DCE" w14:textId="77777777" w:rsidR="001B39F8" w:rsidRPr="0086030F" w:rsidRDefault="001B39F8" w:rsidP="00E42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6B7976" w14:textId="246FF462" w:rsidR="00E4212A" w:rsidRPr="0086030F" w:rsidRDefault="00E4212A" w:rsidP="00E42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30F">
        <w:rPr>
          <w:rFonts w:ascii="Times New Roman" w:hAnsi="Times New Roman" w:cs="Times New Roman"/>
          <w:b/>
          <w:sz w:val="24"/>
          <w:szCs w:val="24"/>
        </w:rPr>
        <w:t xml:space="preserve">OBRAZLOŽENJE IZVRŠENJA </w:t>
      </w:r>
      <w:r w:rsidR="00A10002" w:rsidRPr="0086030F">
        <w:rPr>
          <w:rFonts w:ascii="Times New Roman" w:hAnsi="Times New Roman" w:cs="Times New Roman"/>
          <w:b/>
          <w:sz w:val="24"/>
          <w:szCs w:val="24"/>
        </w:rPr>
        <w:t>FINANCIJSKOG PLANA</w:t>
      </w:r>
      <w:r w:rsidRPr="0086030F">
        <w:rPr>
          <w:rFonts w:ascii="Times New Roman" w:hAnsi="Times New Roman" w:cs="Times New Roman"/>
          <w:b/>
          <w:sz w:val="24"/>
          <w:szCs w:val="24"/>
        </w:rPr>
        <w:t xml:space="preserve"> OSNOVNE ŠKOLE „BRAĆA RADIĆ“ </w:t>
      </w:r>
      <w:r w:rsidR="00F46239" w:rsidRPr="0086030F">
        <w:rPr>
          <w:rFonts w:ascii="Times New Roman" w:hAnsi="Times New Roman" w:cs="Times New Roman"/>
          <w:b/>
          <w:sz w:val="24"/>
          <w:szCs w:val="24"/>
        </w:rPr>
        <w:t xml:space="preserve">KOPRIVNICA </w:t>
      </w:r>
      <w:r w:rsidRPr="0086030F">
        <w:rPr>
          <w:rFonts w:ascii="Times New Roman" w:hAnsi="Times New Roman" w:cs="Times New Roman"/>
          <w:b/>
          <w:sz w:val="24"/>
          <w:szCs w:val="24"/>
        </w:rPr>
        <w:t xml:space="preserve">ZA RAZDOBLJE </w:t>
      </w:r>
      <w:r w:rsidR="001B39F8" w:rsidRPr="0086030F">
        <w:rPr>
          <w:rFonts w:ascii="Times New Roman" w:hAnsi="Times New Roman" w:cs="Times New Roman"/>
          <w:b/>
          <w:sz w:val="24"/>
          <w:szCs w:val="24"/>
        </w:rPr>
        <w:t>01.01.-</w:t>
      </w:r>
      <w:r w:rsidR="003A35EE" w:rsidRPr="0086030F">
        <w:rPr>
          <w:rFonts w:ascii="Times New Roman" w:hAnsi="Times New Roman" w:cs="Times New Roman"/>
          <w:b/>
          <w:sz w:val="24"/>
          <w:szCs w:val="24"/>
        </w:rPr>
        <w:t>30.06.202</w:t>
      </w:r>
      <w:r w:rsidR="009B5284" w:rsidRPr="0086030F">
        <w:rPr>
          <w:rFonts w:ascii="Times New Roman" w:hAnsi="Times New Roman" w:cs="Times New Roman"/>
          <w:b/>
          <w:sz w:val="24"/>
          <w:szCs w:val="24"/>
        </w:rPr>
        <w:t>1</w:t>
      </w:r>
      <w:r w:rsidRPr="0086030F">
        <w:rPr>
          <w:rFonts w:ascii="Times New Roman" w:hAnsi="Times New Roman" w:cs="Times New Roman"/>
          <w:b/>
          <w:sz w:val="24"/>
          <w:szCs w:val="24"/>
        </w:rPr>
        <w:t>.</w:t>
      </w:r>
      <w:r w:rsidR="00F46239" w:rsidRPr="00860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30F">
        <w:rPr>
          <w:rFonts w:ascii="Times New Roman" w:hAnsi="Times New Roman" w:cs="Times New Roman"/>
          <w:b/>
          <w:sz w:val="24"/>
          <w:szCs w:val="24"/>
        </w:rPr>
        <w:t>GODINE</w:t>
      </w:r>
    </w:p>
    <w:p w14:paraId="0B1F8700" w14:textId="77777777" w:rsidR="00914292" w:rsidRPr="0086030F" w:rsidRDefault="00914292" w:rsidP="009142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4F5041" w14:textId="77777777" w:rsidR="0043781A" w:rsidRPr="0086030F" w:rsidRDefault="0043781A" w:rsidP="004378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30F">
        <w:rPr>
          <w:rFonts w:ascii="Times New Roman" w:hAnsi="Times New Roman" w:cs="Times New Roman"/>
          <w:b/>
          <w:sz w:val="24"/>
          <w:szCs w:val="24"/>
        </w:rPr>
        <w:t>1. Sažetak djelokruga rada proračunskog korisnika</w:t>
      </w:r>
    </w:p>
    <w:p w14:paraId="7CC67C5D" w14:textId="77777777" w:rsidR="0043781A" w:rsidRPr="0086030F" w:rsidRDefault="0043781A" w:rsidP="00437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030F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„Braća Radić“ MB: 3009556, OIB: 13567291238 ima predmet poslovanja – djelatnosti: odgoj i osnovno školovanje djece, osnovno školovanje za darovitu djecu i za djecu s teškoćama u razvoju prema posebno propisanim nastavnim planovima i programima, organizacija aktivnosti djece u sklopu različitih udruga te učeničkih klubova i društava.</w:t>
      </w:r>
    </w:p>
    <w:p w14:paraId="659E092C" w14:textId="77777777" w:rsidR="0043781A" w:rsidRPr="0086030F" w:rsidRDefault="0043781A" w:rsidP="00437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030F">
        <w:rPr>
          <w:rFonts w:ascii="Times New Roman" w:eastAsia="Times New Roman" w:hAnsi="Times New Roman" w:cs="Times New Roman"/>
          <w:sz w:val="24"/>
          <w:szCs w:val="24"/>
          <w:lang w:eastAsia="hr-HR"/>
        </w:rPr>
        <w:t>Nastava je organizirana u dvije smjene, prva smjena počinje u 8:00 h i završava u 12:40 h dok druga smjena počinje u 13:15 h i završava u 17:55 h. Nastava, redovna, izborna, dopunska i dodatna izvodi se prema nastavnim planovima i programima koje je donijelo Ministarstvo znanosti, obrazovanja i sporta i  Godišnjem  planu i programu rada škole.</w:t>
      </w:r>
    </w:p>
    <w:p w14:paraId="7AD2D3E4" w14:textId="77777777" w:rsidR="0043781A" w:rsidRPr="0086030F" w:rsidRDefault="0043781A" w:rsidP="004378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03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Matična škola u Koprivnici sagrađena je 1989. godine, u školskoj godini 2020./2021. nastavu polazi </w:t>
      </w:r>
      <w:r w:rsidRPr="00860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803 </w:t>
      </w:r>
      <w:r w:rsidRPr="008603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učenik  u  36 razrednih  odjela.  Školska zgrada u Starigradu sagrađena je 1954. godine, a nastava je organizirana za </w:t>
      </w:r>
      <w:r w:rsidRPr="008603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85 </w:t>
      </w:r>
      <w:r w:rsidRPr="008603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učenika u 4 razredna odjela. Zgrada u </w:t>
      </w:r>
      <w:proofErr w:type="spellStart"/>
      <w:r w:rsidRPr="0086030F">
        <w:rPr>
          <w:rFonts w:ascii="Times New Roman" w:eastAsia="Times New Roman" w:hAnsi="Times New Roman" w:cs="Times New Roman"/>
          <w:sz w:val="24"/>
          <w:szCs w:val="24"/>
          <w:lang w:eastAsia="hr-HR"/>
        </w:rPr>
        <w:t>Bakovčicama</w:t>
      </w:r>
      <w:proofErr w:type="spellEnd"/>
      <w:r w:rsidRPr="008603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je izgrađena 1954. godine.  Područna škola </w:t>
      </w:r>
      <w:proofErr w:type="spellStart"/>
      <w:r w:rsidRPr="0086030F">
        <w:rPr>
          <w:rFonts w:ascii="Times New Roman" w:eastAsia="Times New Roman" w:hAnsi="Times New Roman" w:cs="Times New Roman"/>
          <w:sz w:val="24"/>
          <w:szCs w:val="24"/>
          <w:lang w:eastAsia="hr-HR"/>
        </w:rPr>
        <w:t>Bakovčica</w:t>
      </w:r>
      <w:proofErr w:type="spellEnd"/>
      <w:r w:rsidRPr="008603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privremeno zatvorena Odlukom Školskog odbora od 04.09.2020. godine. Sukladno zaprimljenim zahtjevima roditelja za upis učenika s upisnog područja PŠ </w:t>
      </w:r>
      <w:proofErr w:type="spellStart"/>
      <w:r w:rsidRPr="0086030F">
        <w:rPr>
          <w:rFonts w:ascii="Times New Roman" w:eastAsia="Times New Roman" w:hAnsi="Times New Roman" w:cs="Times New Roman"/>
          <w:sz w:val="24"/>
          <w:szCs w:val="24"/>
          <w:lang w:eastAsia="hr-HR"/>
        </w:rPr>
        <w:t>Bakovčica</w:t>
      </w:r>
      <w:proofErr w:type="spellEnd"/>
      <w:r w:rsidRPr="008603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za školsku godinu 2020./2021. u Matičnu školu, PŠ </w:t>
      </w:r>
      <w:proofErr w:type="spellStart"/>
      <w:r w:rsidRPr="0086030F">
        <w:rPr>
          <w:rFonts w:ascii="Times New Roman" w:eastAsia="Times New Roman" w:hAnsi="Times New Roman" w:cs="Times New Roman"/>
          <w:sz w:val="24"/>
          <w:szCs w:val="24"/>
          <w:lang w:eastAsia="hr-HR"/>
        </w:rPr>
        <w:t>Bakovčica</w:t>
      </w:r>
      <w:proofErr w:type="spellEnd"/>
      <w:r w:rsidRPr="008603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više nema učenika koji bi polazili tu Područnu školu. Iz navedenog razloga nije bilo moguće oformiti odgojno-obrazovnu skupinu u školskoj godini 2020./2021.</w:t>
      </w:r>
    </w:p>
    <w:p w14:paraId="0517DC26" w14:textId="77777777" w:rsidR="0043781A" w:rsidRPr="0086030F" w:rsidRDefault="0043781A" w:rsidP="00437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03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U Matičnoj školi rad se odvija u 25 učionica od kojih su 5 specijalizirane. Uz ove učionice nastava se odvija i u školskoj sportskoj dvorani, knjižnici i na sportskom igralištu. Područne škole, na žalost, nemaju sportske dvorane ni odgovarajuća sportska igrališta.   </w:t>
      </w:r>
    </w:p>
    <w:p w14:paraId="7F655D44" w14:textId="77777777" w:rsidR="0043781A" w:rsidRPr="0086030F" w:rsidRDefault="0043781A" w:rsidP="00437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7F422" w14:textId="77777777" w:rsidR="0043781A" w:rsidRPr="0086030F" w:rsidRDefault="0043781A" w:rsidP="004378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30F">
        <w:rPr>
          <w:rFonts w:ascii="Times New Roman" w:hAnsi="Times New Roman" w:cs="Times New Roman"/>
          <w:b/>
          <w:sz w:val="24"/>
          <w:szCs w:val="24"/>
        </w:rPr>
        <w:t>2. Obrazloženje programa rada školske ustanove</w:t>
      </w:r>
    </w:p>
    <w:p w14:paraId="221DB510" w14:textId="77777777" w:rsidR="0043781A" w:rsidRPr="0086030F" w:rsidRDefault="0043781A" w:rsidP="004378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30F">
        <w:rPr>
          <w:rFonts w:ascii="Times New Roman" w:hAnsi="Times New Roman" w:cs="Times New Roman"/>
          <w:sz w:val="24"/>
          <w:szCs w:val="24"/>
        </w:rPr>
        <w:t xml:space="preserve">Prioritet škole je kvalitetno obrazovanje i odgoj učenika što ostvarujemo stalnim usavršavanjem učitelja, stručnih suradnika i ostali djelatnika (seminari, stručni skupovi, aktivi) i podizanje nastavnog standarda na višu razinu, poticanjem učenika na izražavanje kreativnosti, talenata i sposobnosti prema interesima, razvijanje navike cjeloživotnog učenja, usvajanje zdravih navika preko zdravstvenog odgoja, pozitivnih stavova u odgoju mlade ličnosti kroz građanski odgoj tj. razvoj kompletne mlade osobe razvijenim samopoštovanjem i poštovanjem drugih. </w:t>
      </w:r>
    </w:p>
    <w:p w14:paraId="68B7F243" w14:textId="04763AF0" w:rsidR="0043781A" w:rsidRPr="0086030F" w:rsidRDefault="0043781A" w:rsidP="0043781A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030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Financijskim planom sredstva su planirana za provođenje programa 3002 Osnovni program osnovnoškolskog odgoja i obrazovanja, 3003 Dodatni program odgoja i obrazovanja, 3015 Socijalni program i 9000 COP.</w:t>
      </w:r>
    </w:p>
    <w:p w14:paraId="73D5F12B" w14:textId="77777777" w:rsidR="0043781A" w:rsidRPr="0086030F" w:rsidRDefault="0043781A" w:rsidP="004378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91EFFC" w14:textId="77777777" w:rsidR="0043781A" w:rsidRPr="0086030F" w:rsidRDefault="0043781A" w:rsidP="004378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30F">
        <w:rPr>
          <w:rFonts w:ascii="Times New Roman" w:hAnsi="Times New Roman" w:cs="Times New Roman"/>
          <w:b/>
          <w:sz w:val="24"/>
          <w:szCs w:val="24"/>
        </w:rPr>
        <w:t>3. Usklađenost ciljeva, strategije i programa s dokumentima dugoročnog razvoja</w:t>
      </w:r>
    </w:p>
    <w:p w14:paraId="06B09002" w14:textId="77777777" w:rsidR="0043781A" w:rsidRPr="0086030F" w:rsidRDefault="0043781A" w:rsidP="004378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30F">
        <w:rPr>
          <w:rFonts w:ascii="Times New Roman" w:hAnsi="Times New Roman" w:cs="Times New Roman"/>
          <w:sz w:val="24"/>
          <w:szCs w:val="24"/>
        </w:rPr>
        <w:tab/>
        <w:t xml:space="preserve">Školske ustanove ne donose strateške, već godišnje planove (Školski kurikulum i Godišnji plan i program rada škole) prema planu i programu koje je donijelo Ministarstvo znanosti i  obrazovanja. Također, planovi se donose za školsku godinu, a ne za fiskalnu što je uzrok mogućim odstupanjima u izvršenju financijskih planova. </w:t>
      </w:r>
    </w:p>
    <w:p w14:paraId="09E73A72" w14:textId="77777777" w:rsidR="0043781A" w:rsidRPr="0086030F" w:rsidRDefault="0043781A" w:rsidP="004378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B9D6B3" w14:textId="77777777" w:rsidR="0043781A" w:rsidRPr="0086030F" w:rsidRDefault="0043781A" w:rsidP="004378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30F">
        <w:rPr>
          <w:rFonts w:ascii="Times New Roman" w:hAnsi="Times New Roman" w:cs="Times New Roman"/>
          <w:b/>
          <w:sz w:val="24"/>
          <w:szCs w:val="24"/>
        </w:rPr>
        <w:t>4. Zakonske i druge podloge na kojima se zasnivaju programi:</w:t>
      </w:r>
    </w:p>
    <w:p w14:paraId="226E35BF" w14:textId="77777777" w:rsidR="0043781A" w:rsidRPr="0086030F" w:rsidRDefault="0043781A" w:rsidP="004378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CAC7141" w14:textId="77777777" w:rsidR="0043781A" w:rsidRPr="0086030F" w:rsidRDefault="0043781A" w:rsidP="0043781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03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 o odgoju i obrazovanju u osnovnoj i srednjoj školi (NN 87/08, 86/09, 92/10, 105/10, 90/11, 5/12, 16/12, 86/12, 126/12, 94/13, 152/14, 07/17, 68/18, 98/19 i 64/20),  </w:t>
      </w:r>
    </w:p>
    <w:p w14:paraId="1E1EACDC" w14:textId="77777777" w:rsidR="0043781A" w:rsidRPr="0086030F" w:rsidRDefault="0043781A" w:rsidP="0043781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03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 o ustanovama (NN 76/93, 29/97, 47/99, 35/08, 127/19) , </w:t>
      </w:r>
    </w:p>
    <w:p w14:paraId="79109402" w14:textId="0E81A189" w:rsidR="0043781A" w:rsidRPr="0086030F" w:rsidRDefault="0043781A" w:rsidP="0043781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030F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proračunu (NN 87/08, 136/12 i 15/15).</w:t>
      </w:r>
    </w:p>
    <w:p w14:paraId="0C0B16B4" w14:textId="531F4A16" w:rsidR="0043781A" w:rsidRPr="0086030F" w:rsidRDefault="0043781A" w:rsidP="0043781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030F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proračunskim klasifikacijama (NN broj 26/10, 120/13, 1/20), Pravilnik o proračunskom računovodstvu i računskom planu (NN broj 124/14, 115/15, 87/16, 3/18, 126/19 i 108/20 ).</w:t>
      </w:r>
    </w:p>
    <w:p w14:paraId="726A07E7" w14:textId="36B11066" w:rsidR="00E744EF" w:rsidRPr="0086030F" w:rsidRDefault="00E744EF" w:rsidP="0043781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030F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financijskom izvještavanju u proračunskom računovodstvu (NN3/15, 135/15, 2/17, 112/18</w:t>
      </w:r>
      <w:r w:rsidR="00CE55D0" w:rsidRPr="0086030F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8603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126/19</w:t>
      </w:r>
      <w:r w:rsidR="00CE55D0" w:rsidRPr="0086030F">
        <w:rPr>
          <w:rFonts w:ascii="Times New Roman" w:eastAsia="Times New Roman" w:hAnsi="Times New Roman" w:cs="Times New Roman"/>
          <w:sz w:val="24"/>
          <w:szCs w:val="24"/>
          <w:lang w:eastAsia="hr-HR"/>
        </w:rPr>
        <w:t>, 145/20 i 33/21</w:t>
      </w:r>
      <w:r w:rsidRPr="0086030F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14:paraId="2072A22D" w14:textId="77777777" w:rsidR="0043781A" w:rsidRPr="0086030F" w:rsidRDefault="0043781A" w:rsidP="0043781A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030F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provedbi Školske sheme (NN broj 50/17, 102/17, 69/18, 93/18, 98/19, 99/20, 130/20).</w:t>
      </w:r>
    </w:p>
    <w:p w14:paraId="51BC9FDC" w14:textId="77777777" w:rsidR="0043781A" w:rsidRPr="0086030F" w:rsidRDefault="0043781A" w:rsidP="0043781A">
      <w:pPr>
        <w:numPr>
          <w:ilvl w:val="0"/>
          <w:numId w:val="1"/>
        </w:numPr>
        <w:tabs>
          <w:tab w:val="left" w:pos="1140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03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Godišnji plan i program rada škole za školsku godinu 2020./2021. </w:t>
      </w:r>
    </w:p>
    <w:p w14:paraId="4C4DAA6A" w14:textId="77777777" w:rsidR="0043781A" w:rsidRPr="0086030F" w:rsidRDefault="0043781A" w:rsidP="0043781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030F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kurikulum OŠ „Braća Radić“, nastavne i izvannastavne aktivnosti za školsku godinu 2020./2021.</w:t>
      </w:r>
    </w:p>
    <w:p w14:paraId="538ACA63" w14:textId="77777777" w:rsidR="00914292" w:rsidRPr="0086030F" w:rsidRDefault="00914292" w:rsidP="009142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A6CCD03" w14:textId="38DC12E7" w:rsidR="00D851E7" w:rsidRPr="0086030F" w:rsidRDefault="00914292" w:rsidP="00E74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030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 xml:space="preserve"> </w:t>
      </w:r>
    </w:p>
    <w:p w14:paraId="248BB78C" w14:textId="09149947" w:rsidR="00463397" w:rsidRPr="0086030F" w:rsidRDefault="00121108" w:rsidP="00463397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6030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Obrazloženje izvršenja planiranih prihoda škole </w:t>
      </w:r>
      <w:r w:rsidR="00276F94" w:rsidRPr="0086030F">
        <w:rPr>
          <w:rFonts w:ascii="Times New Roman" w:hAnsi="Times New Roman" w:cs="Times New Roman"/>
          <w:b/>
          <w:i/>
          <w:iCs/>
          <w:sz w:val="24"/>
          <w:szCs w:val="24"/>
        </w:rPr>
        <w:t>u razdoblju siječanj-lipanj 202</w:t>
      </w:r>
      <w:r w:rsidR="00752833" w:rsidRPr="0086030F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r w:rsidR="00276F94" w:rsidRPr="0086030F">
        <w:rPr>
          <w:rFonts w:ascii="Times New Roman" w:hAnsi="Times New Roman" w:cs="Times New Roman"/>
          <w:b/>
          <w:i/>
          <w:iCs/>
          <w:sz w:val="24"/>
          <w:szCs w:val="24"/>
        </w:rPr>
        <w:t>. godine</w:t>
      </w:r>
      <w:r w:rsidR="00463397" w:rsidRPr="0086030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(OPĆI DIO – PRIHODI)</w:t>
      </w:r>
    </w:p>
    <w:p w14:paraId="7648E55F" w14:textId="77777777" w:rsidR="00CE55D0" w:rsidRPr="0086030F" w:rsidRDefault="00CE55D0" w:rsidP="00463397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68956C5F" w14:textId="77777777" w:rsidR="00D15631" w:rsidRPr="0086030F" w:rsidRDefault="00D15631" w:rsidP="00121108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57"/>
        <w:gridCol w:w="1699"/>
        <w:gridCol w:w="1696"/>
        <w:gridCol w:w="910"/>
      </w:tblGrid>
      <w:tr w:rsidR="00D15631" w:rsidRPr="0086030F" w14:paraId="36532643" w14:textId="77777777" w:rsidTr="00F51352">
        <w:tc>
          <w:tcPr>
            <w:tcW w:w="4809" w:type="dxa"/>
          </w:tcPr>
          <w:p w14:paraId="476B6635" w14:textId="77777777" w:rsidR="00D15631" w:rsidRPr="0086030F" w:rsidRDefault="00D15631" w:rsidP="00BB1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30F">
              <w:rPr>
                <w:rFonts w:ascii="Times New Roman" w:hAnsi="Times New Roman" w:cs="Times New Roman"/>
                <w:b/>
                <w:sz w:val="24"/>
                <w:szCs w:val="24"/>
              </w:rPr>
              <w:t>VRSTA PRIHODA</w:t>
            </w:r>
          </w:p>
        </w:tc>
        <w:tc>
          <w:tcPr>
            <w:tcW w:w="1701" w:type="dxa"/>
          </w:tcPr>
          <w:p w14:paraId="7EEE448F" w14:textId="362DADB3" w:rsidR="00D15631" w:rsidRPr="0086030F" w:rsidRDefault="00CE3875" w:rsidP="00BB1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30F">
              <w:rPr>
                <w:rFonts w:ascii="Times New Roman" w:hAnsi="Times New Roman" w:cs="Times New Roman"/>
                <w:b/>
                <w:sz w:val="24"/>
                <w:szCs w:val="24"/>
              </w:rPr>
              <w:t>Tekući plan 01.01.-30.06.21.</w:t>
            </w:r>
          </w:p>
        </w:tc>
        <w:tc>
          <w:tcPr>
            <w:tcW w:w="1700" w:type="dxa"/>
          </w:tcPr>
          <w:p w14:paraId="15C92D3E" w14:textId="77777777" w:rsidR="00D15631" w:rsidRPr="0086030F" w:rsidRDefault="00D15631" w:rsidP="00BB1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30F">
              <w:rPr>
                <w:rFonts w:ascii="Times New Roman" w:hAnsi="Times New Roman" w:cs="Times New Roman"/>
                <w:b/>
                <w:sz w:val="24"/>
                <w:szCs w:val="24"/>
              </w:rPr>
              <w:t>Ostvarenje / kn</w:t>
            </w:r>
          </w:p>
          <w:p w14:paraId="61D970C6" w14:textId="748ABC93" w:rsidR="00D15631" w:rsidRPr="0086030F" w:rsidRDefault="00A7520C" w:rsidP="00BB1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30F">
              <w:rPr>
                <w:rFonts w:ascii="Times New Roman" w:hAnsi="Times New Roman" w:cs="Times New Roman"/>
                <w:b/>
                <w:sz w:val="24"/>
                <w:szCs w:val="24"/>
              </w:rPr>
              <w:t>1.1.-30.6.</w:t>
            </w:r>
            <w:r w:rsidR="00D15631" w:rsidRPr="0086030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76F94" w:rsidRPr="008603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E3875" w:rsidRPr="0086030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2" w:type="dxa"/>
          </w:tcPr>
          <w:p w14:paraId="6DC8402E" w14:textId="77777777" w:rsidR="00D15631" w:rsidRPr="0086030F" w:rsidRDefault="00D15631" w:rsidP="00BB1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30F">
              <w:rPr>
                <w:rFonts w:ascii="Times New Roman" w:hAnsi="Times New Roman" w:cs="Times New Roman"/>
                <w:b/>
                <w:sz w:val="24"/>
                <w:szCs w:val="24"/>
              </w:rPr>
              <w:t>Indeks</w:t>
            </w:r>
          </w:p>
        </w:tc>
      </w:tr>
      <w:tr w:rsidR="00D15631" w:rsidRPr="0086030F" w14:paraId="564E8552" w14:textId="77777777" w:rsidTr="00F51352">
        <w:tc>
          <w:tcPr>
            <w:tcW w:w="4809" w:type="dxa"/>
          </w:tcPr>
          <w:p w14:paraId="2EEFB46E" w14:textId="04E0E0F7" w:rsidR="00D15631" w:rsidRPr="0086030F" w:rsidRDefault="00D15631" w:rsidP="00BB1C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30F">
              <w:rPr>
                <w:rFonts w:ascii="Times New Roman" w:hAnsi="Times New Roman" w:cs="Times New Roman"/>
                <w:bCs/>
                <w:sz w:val="24"/>
                <w:szCs w:val="24"/>
              </w:rPr>
              <w:t>Pomoći iz inoz</w:t>
            </w:r>
            <w:r w:rsidR="0086030F">
              <w:rPr>
                <w:rFonts w:ascii="Times New Roman" w:hAnsi="Times New Roman" w:cs="Times New Roman"/>
                <w:bCs/>
                <w:sz w:val="24"/>
                <w:szCs w:val="24"/>
              </w:rPr>
              <w:t>emstva</w:t>
            </w:r>
            <w:r w:rsidRPr="008603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od subjekata unutar općeg prorač</w:t>
            </w:r>
            <w:r w:rsidR="0086030F">
              <w:rPr>
                <w:rFonts w:ascii="Times New Roman" w:hAnsi="Times New Roman" w:cs="Times New Roman"/>
                <w:bCs/>
                <w:sz w:val="24"/>
                <w:szCs w:val="24"/>
              </w:rPr>
              <w:t>una</w:t>
            </w:r>
          </w:p>
        </w:tc>
        <w:tc>
          <w:tcPr>
            <w:tcW w:w="1701" w:type="dxa"/>
          </w:tcPr>
          <w:p w14:paraId="3CE99C81" w14:textId="0D845C4D" w:rsidR="00D15631" w:rsidRPr="0086030F" w:rsidRDefault="00F51352" w:rsidP="00BB1CE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30F">
              <w:rPr>
                <w:rFonts w:ascii="Times New Roman" w:hAnsi="Times New Roman" w:cs="Times New Roman"/>
                <w:bCs/>
                <w:sz w:val="24"/>
                <w:szCs w:val="24"/>
              </w:rPr>
              <w:t>12.101.500,00</w:t>
            </w:r>
          </w:p>
        </w:tc>
        <w:tc>
          <w:tcPr>
            <w:tcW w:w="1700" w:type="dxa"/>
          </w:tcPr>
          <w:p w14:paraId="6925D1B5" w14:textId="59E05E32" w:rsidR="00D15631" w:rsidRPr="0086030F" w:rsidRDefault="00F51352" w:rsidP="00BB1CE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30F">
              <w:rPr>
                <w:rFonts w:ascii="Times New Roman" w:hAnsi="Times New Roman" w:cs="Times New Roman"/>
                <w:bCs/>
                <w:sz w:val="24"/>
                <w:szCs w:val="24"/>
              </w:rPr>
              <w:t>6.093.524,74</w:t>
            </w:r>
          </w:p>
        </w:tc>
        <w:tc>
          <w:tcPr>
            <w:tcW w:w="852" w:type="dxa"/>
          </w:tcPr>
          <w:p w14:paraId="6AEB0C94" w14:textId="1EBA043F" w:rsidR="00D15631" w:rsidRPr="0086030F" w:rsidRDefault="00F51352" w:rsidP="00BB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30F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276F94" w:rsidRPr="0086030F" w14:paraId="4D0DC980" w14:textId="77777777" w:rsidTr="00F51352">
        <w:tc>
          <w:tcPr>
            <w:tcW w:w="4809" w:type="dxa"/>
          </w:tcPr>
          <w:p w14:paraId="201E8C1A" w14:textId="663D2FAE" w:rsidR="00276F94" w:rsidRPr="0086030F" w:rsidRDefault="00276F94" w:rsidP="00BB1C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30F">
              <w:rPr>
                <w:rFonts w:ascii="Times New Roman" w:hAnsi="Times New Roman" w:cs="Times New Roman"/>
                <w:bCs/>
                <w:sz w:val="24"/>
                <w:szCs w:val="24"/>
              </w:rPr>
              <w:t>Prihodi od imovine</w:t>
            </w:r>
          </w:p>
        </w:tc>
        <w:tc>
          <w:tcPr>
            <w:tcW w:w="1701" w:type="dxa"/>
          </w:tcPr>
          <w:p w14:paraId="4EF17CCA" w14:textId="08DD0603" w:rsidR="00276F94" w:rsidRPr="0086030F" w:rsidRDefault="00F51352" w:rsidP="00BB1CE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30F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700" w:type="dxa"/>
          </w:tcPr>
          <w:p w14:paraId="214D25D4" w14:textId="6053A260" w:rsidR="00F51352" w:rsidRPr="0086030F" w:rsidRDefault="00F51352" w:rsidP="00F5135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30F">
              <w:rPr>
                <w:rFonts w:ascii="Times New Roman" w:hAnsi="Times New Roman" w:cs="Times New Roman"/>
                <w:bCs/>
                <w:sz w:val="24"/>
                <w:szCs w:val="24"/>
              </w:rPr>
              <w:t>0,78</w:t>
            </w:r>
          </w:p>
        </w:tc>
        <w:tc>
          <w:tcPr>
            <w:tcW w:w="852" w:type="dxa"/>
          </w:tcPr>
          <w:p w14:paraId="27B104B1" w14:textId="1CB27D65" w:rsidR="00276F94" w:rsidRPr="0086030F" w:rsidRDefault="00276F94" w:rsidP="00BB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30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15631" w:rsidRPr="0086030F" w14:paraId="2DD072C5" w14:textId="77777777" w:rsidTr="00F51352">
        <w:tc>
          <w:tcPr>
            <w:tcW w:w="4809" w:type="dxa"/>
          </w:tcPr>
          <w:p w14:paraId="1D5D88DC" w14:textId="60A10578" w:rsidR="00D15631" w:rsidRPr="0086030F" w:rsidRDefault="00D15631" w:rsidP="00BB1C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30F">
              <w:rPr>
                <w:rFonts w:ascii="Times New Roman" w:hAnsi="Times New Roman" w:cs="Times New Roman"/>
                <w:bCs/>
                <w:sz w:val="24"/>
                <w:szCs w:val="24"/>
              </w:rPr>
              <w:t>Prihodi od a</w:t>
            </w:r>
            <w:r w:rsidR="0086030F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Pr="0086030F">
              <w:rPr>
                <w:rFonts w:ascii="Times New Roman" w:hAnsi="Times New Roman" w:cs="Times New Roman"/>
                <w:bCs/>
                <w:sz w:val="24"/>
                <w:szCs w:val="24"/>
              </w:rPr>
              <w:t>ministr</w:t>
            </w:r>
            <w:r w:rsidR="008603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ativnih </w:t>
            </w:r>
            <w:r w:rsidRPr="008603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pristojbi i po pos</w:t>
            </w:r>
            <w:r w:rsidR="0086030F">
              <w:rPr>
                <w:rFonts w:ascii="Times New Roman" w:hAnsi="Times New Roman" w:cs="Times New Roman"/>
                <w:bCs/>
                <w:sz w:val="24"/>
                <w:szCs w:val="24"/>
              </w:rPr>
              <w:t>ebnim</w:t>
            </w:r>
            <w:r w:rsidRPr="008603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propisima</w:t>
            </w:r>
          </w:p>
        </w:tc>
        <w:tc>
          <w:tcPr>
            <w:tcW w:w="1701" w:type="dxa"/>
          </w:tcPr>
          <w:p w14:paraId="2858333E" w14:textId="7058C3C7" w:rsidR="00D15631" w:rsidRPr="0086030F" w:rsidRDefault="00F51352" w:rsidP="00BB1CE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30F">
              <w:rPr>
                <w:rFonts w:ascii="Times New Roman" w:hAnsi="Times New Roman" w:cs="Times New Roman"/>
                <w:bCs/>
                <w:sz w:val="24"/>
                <w:szCs w:val="24"/>
              </w:rPr>
              <w:t>788.000,00</w:t>
            </w:r>
          </w:p>
        </w:tc>
        <w:tc>
          <w:tcPr>
            <w:tcW w:w="1700" w:type="dxa"/>
          </w:tcPr>
          <w:p w14:paraId="5AB2AAC3" w14:textId="13F9EB23" w:rsidR="00D15631" w:rsidRPr="0086030F" w:rsidRDefault="00F51352" w:rsidP="00BB1CE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30F">
              <w:rPr>
                <w:rFonts w:ascii="Times New Roman" w:hAnsi="Times New Roman" w:cs="Times New Roman"/>
                <w:bCs/>
                <w:sz w:val="24"/>
                <w:szCs w:val="24"/>
              </w:rPr>
              <w:t>376.889,32</w:t>
            </w:r>
          </w:p>
        </w:tc>
        <w:tc>
          <w:tcPr>
            <w:tcW w:w="852" w:type="dxa"/>
          </w:tcPr>
          <w:p w14:paraId="134DE17F" w14:textId="1C8C316A" w:rsidR="00D15631" w:rsidRPr="0086030F" w:rsidRDefault="00F51352" w:rsidP="00BB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30F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</w:tr>
      <w:tr w:rsidR="00D15631" w:rsidRPr="0086030F" w14:paraId="287C87A7" w14:textId="77777777" w:rsidTr="00F51352">
        <w:tc>
          <w:tcPr>
            <w:tcW w:w="4809" w:type="dxa"/>
          </w:tcPr>
          <w:p w14:paraId="30CFBACC" w14:textId="77777777" w:rsidR="00D15631" w:rsidRPr="0086030F" w:rsidRDefault="00D15631" w:rsidP="00BB1C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30F">
              <w:rPr>
                <w:rFonts w:ascii="Times New Roman" w:hAnsi="Times New Roman" w:cs="Times New Roman"/>
                <w:bCs/>
                <w:sz w:val="24"/>
                <w:szCs w:val="24"/>
              </w:rPr>
              <w:t>Ostali prihodi</w:t>
            </w:r>
          </w:p>
        </w:tc>
        <w:tc>
          <w:tcPr>
            <w:tcW w:w="1701" w:type="dxa"/>
          </w:tcPr>
          <w:p w14:paraId="2C3DE5AC" w14:textId="1BAC9F1C" w:rsidR="00D15631" w:rsidRPr="0086030F" w:rsidRDefault="00F51352" w:rsidP="00BB1CE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30F">
              <w:rPr>
                <w:rFonts w:ascii="Times New Roman" w:hAnsi="Times New Roman" w:cs="Times New Roman"/>
                <w:bCs/>
                <w:sz w:val="24"/>
                <w:szCs w:val="24"/>
              </w:rPr>
              <w:t>25.250,00</w:t>
            </w:r>
          </w:p>
        </w:tc>
        <w:tc>
          <w:tcPr>
            <w:tcW w:w="1700" w:type="dxa"/>
          </w:tcPr>
          <w:p w14:paraId="5DA0CED9" w14:textId="319B518A" w:rsidR="00D15631" w:rsidRPr="0086030F" w:rsidRDefault="00F51352" w:rsidP="00BB1CE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30F">
              <w:rPr>
                <w:rFonts w:ascii="Times New Roman" w:hAnsi="Times New Roman" w:cs="Times New Roman"/>
                <w:bCs/>
                <w:sz w:val="24"/>
                <w:szCs w:val="24"/>
              </w:rPr>
              <w:t>22.827,33</w:t>
            </w:r>
          </w:p>
        </w:tc>
        <w:tc>
          <w:tcPr>
            <w:tcW w:w="852" w:type="dxa"/>
          </w:tcPr>
          <w:p w14:paraId="7D2C5317" w14:textId="63486456" w:rsidR="00D15631" w:rsidRPr="0086030F" w:rsidRDefault="00F51352" w:rsidP="00BB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30F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D15631" w:rsidRPr="0086030F" w14:paraId="7034ABC0" w14:textId="77777777" w:rsidTr="00F51352">
        <w:tc>
          <w:tcPr>
            <w:tcW w:w="4809" w:type="dxa"/>
          </w:tcPr>
          <w:p w14:paraId="4C6CD388" w14:textId="39B464C7" w:rsidR="00D15631" w:rsidRPr="0086030F" w:rsidRDefault="00D15631" w:rsidP="00BB1C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30F">
              <w:rPr>
                <w:rFonts w:ascii="Times New Roman" w:hAnsi="Times New Roman" w:cs="Times New Roman"/>
                <w:bCs/>
                <w:sz w:val="24"/>
                <w:szCs w:val="24"/>
              </w:rPr>
              <w:t>Prihodi iz nadl</w:t>
            </w:r>
            <w:r w:rsidR="008603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ežnog </w:t>
            </w:r>
            <w:r w:rsidRPr="008603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proračuna i od HZZO-a </w:t>
            </w:r>
            <w:proofErr w:type="spellStart"/>
            <w:r w:rsidRPr="0086030F">
              <w:rPr>
                <w:rFonts w:ascii="Times New Roman" w:hAnsi="Times New Roman" w:cs="Times New Roman"/>
                <w:bCs/>
                <w:sz w:val="24"/>
                <w:szCs w:val="24"/>
              </w:rPr>
              <w:t>tem.ug.obv</w:t>
            </w:r>
            <w:proofErr w:type="spellEnd"/>
            <w:r w:rsidRPr="0086030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5FBD549" w14:textId="4FBDED7C" w:rsidR="00D15631" w:rsidRPr="0086030F" w:rsidRDefault="00F51352" w:rsidP="00BB1CE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30F">
              <w:rPr>
                <w:rFonts w:ascii="Times New Roman" w:hAnsi="Times New Roman" w:cs="Times New Roman"/>
                <w:bCs/>
                <w:sz w:val="24"/>
                <w:szCs w:val="24"/>
              </w:rPr>
              <w:t>2.303.158,00</w:t>
            </w:r>
          </w:p>
        </w:tc>
        <w:tc>
          <w:tcPr>
            <w:tcW w:w="1700" w:type="dxa"/>
          </w:tcPr>
          <w:p w14:paraId="293212EF" w14:textId="048C5FE7" w:rsidR="00D15631" w:rsidRPr="0086030F" w:rsidRDefault="00F51352" w:rsidP="00BB1CE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30F">
              <w:rPr>
                <w:rFonts w:ascii="Times New Roman" w:hAnsi="Times New Roman" w:cs="Times New Roman"/>
                <w:bCs/>
                <w:sz w:val="24"/>
                <w:szCs w:val="24"/>
              </w:rPr>
              <w:t>1.152.412,03</w:t>
            </w:r>
          </w:p>
        </w:tc>
        <w:tc>
          <w:tcPr>
            <w:tcW w:w="852" w:type="dxa"/>
          </w:tcPr>
          <w:p w14:paraId="010D2442" w14:textId="61217C93" w:rsidR="00D15631" w:rsidRPr="0086030F" w:rsidRDefault="00F51352" w:rsidP="00BB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30F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F85EFF" w:rsidRPr="0086030F" w14:paraId="1E3FDF75" w14:textId="77777777" w:rsidTr="00F51352">
        <w:tc>
          <w:tcPr>
            <w:tcW w:w="4809" w:type="dxa"/>
          </w:tcPr>
          <w:p w14:paraId="4485FDC1" w14:textId="77777777" w:rsidR="00F85EFF" w:rsidRPr="0086030F" w:rsidRDefault="00F85EFF" w:rsidP="00F85E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30F">
              <w:rPr>
                <w:rFonts w:ascii="Times New Roman" w:hAnsi="Times New Roman" w:cs="Times New Roman"/>
                <w:bCs/>
                <w:sz w:val="24"/>
                <w:szCs w:val="24"/>
              </w:rPr>
              <w:t>Prihodi od prodaje proizvedene dug. imovine</w:t>
            </w:r>
          </w:p>
        </w:tc>
        <w:tc>
          <w:tcPr>
            <w:tcW w:w="1701" w:type="dxa"/>
          </w:tcPr>
          <w:p w14:paraId="6364A67C" w14:textId="576242AC" w:rsidR="00F85EFF" w:rsidRPr="0086030F" w:rsidRDefault="00F51352" w:rsidP="00F85EF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30F">
              <w:rPr>
                <w:rFonts w:ascii="Times New Roman" w:hAnsi="Times New Roman" w:cs="Times New Roman"/>
                <w:bCs/>
                <w:sz w:val="24"/>
                <w:szCs w:val="24"/>
              </w:rPr>
              <w:t>1.680,00</w:t>
            </w:r>
          </w:p>
        </w:tc>
        <w:tc>
          <w:tcPr>
            <w:tcW w:w="1700" w:type="dxa"/>
          </w:tcPr>
          <w:p w14:paraId="2753C6EE" w14:textId="61A2EF27" w:rsidR="00F85EFF" w:rsidRPr="0086030F" w:rsidRDefault="00F51352" w:rsidP="00F85EF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30F">
              <w:rPr>
                <w:rFonts w:ascii="Times New Roman" w:hAnsi="Times New Roman" w:cs="Times New Roman"/>
                <w:bCs/>
                <w:sz w:val="24"/>
                <w:szCs w:val="24"/>
              </w:rPr>
              <w:t>2.100,00</w:t>
            </w:r>
          </w:p>
        </w:tc>
        <w:tc>
          <w:tcPr>
            <w:tcW w:w="852" w:type="dxa"/>
          </w:tcPr>
          <w:p w14:paraId="540350CE" w14:textId="5FB42339" w:rsidR="00F85EFF" w:rsidRPr="0086030F" w:rsidRDefault="00F51352" w:rsidP="00F85E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030F"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</w:tr>
      <w:tr w:rsidR="00F85EFF" w:rsidRPr="0086030F" w14:paraId="01CD3CBA" w14:textId="77777777" w:rsidTr="00F51352">
        <w:tc>
          <w:tcPr>
            <w:tcW w:w="4809" w:type="dxa"/>
          </w:tcPr>
          <w:p w14:paraId="136C3F35" w14:textId="77777777" w:rsidR="00F85EFF" w:rsidRPr="0086030F" w:rsidRDefault="00F85EFF" w:rsidP="00F85E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30F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701" w:type="dxa"/>
          </w:tcPr>
          <w:p w14:paraId="3AC19478" w14:textId="3C36A7C7" w:rsidR="00F85EFF" w:rsidRPr="0086030F" w:rsidRDefault="00F51352" w:rsidP="00F85E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30F">
              <w:rPr>
                <w:rFonts w:ascii="Times New Roman" w:hAnsi="Times New Roman" w:cs="Times New Roman"/>
                <w:b/>
                <w:sz w:val="24"/>
                <w:szCs w:val="24"/>
              </w:rPr>
              <w:t>15.219.588,00</w:t>
            </w:r>
          </w:p>
        </w:tc>
        <w:tc>
          <w:tcPr>
            <w:tcW w:w="1700" w:type="dxa"/>
          </w:tcPr>
          <w:p w14:paraId="2F698C9F" w14:textId="1466F9E6" w:rsidR="00F85EFF" w:rsidRPr="0086030F" w:rsidRDefault="00F51352" w:rsidP="00F85E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30F">
              <w:rPr>
                <w:rFonts w:ascii="Times New Roman" w:hAnsi="Times New Roman" w:cs="Times New Roman"/>
                <w:b/>
                <w:sz w:val="24"/>
                <w:szCs w:val="24"/>
              </w:rPr>
              <w:t>7.647.754,20</w:t>
            </w:r>
          </w:p>
        </w:tc>
        <w:tc>
          <w:tcPr>
            <w:tcW w:w="852" w:type="dxa"/>
          </w:tcPr>
          <w:p w14:paraId="7F447F1B" w14:textId="3BC47423" w:rsidR="00F85EFF" w:rsidRPr="0086030F" w:rsidRDefault="00F85EFF" w:rsidP="00F85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99F603F" w14:textId="77777777" w:rsidR="00DC1310" w:rsidRPr="0086030F" w:rsidRDefault="00DC1310" w:rsidP="007D03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7CBE8D" w14:textId="4B64E70C" w:rsidR="007947E1" w:rsidRPr="0086030F" w:rsidRDefault="007947E1" w:rsidP="00E639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6030F">
        <w:rPr>
          <w:rFonts w:ascii="Times New Roman" w:hAnsi="Times New Roman" w:cs="Times New Roman"/>
          <w:bCs/>
          <w:sz w:val="24"/>
          <w:szCs w:val="24"/>
        </w:rPr>
        <w:t xml:space="preserve">Obrazloženje po analitici izvršenja općeg dijela plana </w:t>
      </w:r>
      <w:r w:rsidR="005868A7" w:rsidRPr="0086030F">
        <w:rPr>
          <w:rFonts w:ascii="Times New Roman" w:hAnsi="Times New Roman" w:cs="Times New Roman"/>
          <w:bCs/>
          <w:sz w:val="24"/>
          <w:szCs w:val="24"/>
        </w:rPr>
        <w:t xml:space="preserve">prihoda </w:t>
      </w:r>
      <w:r w:rsidRPr="0086030F">
        <w:rPr>
          <w:rFonts w:ascii="Times New Roman" w:hAnsi="Times New Roman" w:cs="Times New Roman"/>
          <w:bCs/>
          <w:sz w:val="24"/>
          <w:szCs w:val="24"/>
        </w:rPr>
        <w:t>slijedi u nastavku</w:t>
      </w:r>
      <w:r w:rsidR="008E74CE" w:rsidRPr="0086030F">
        <w:rPr>
          <w:rFonts w:ascii="Times New Roman" w:hAnsi="Times New Roman" w:cs="Times New Roman"/>
          <w:bCs/>
          <w:sz w:val="24"/>
          <w:szCs w:val="24"/>
        </w:rPr>
        <w:t>:</w:t>
      </w:r>
    </w:p>
    <w:p w14:paraId="64E07521" w14:textId="77777777" w:rsidR="008E74CE" w:rsidRPr="0086030F" w:rsidRDefault="008E74CE" w:rsidP="00E639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AAD2DD4" w14:textId="7B5F1B3D" w:rsidR="007D030B" w:rsidRPr="0086030F" w:rsidRDefault="001810E2" w:rsidP="007D03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30F">
        <w:rPr>
          <w:rFonts w:ascii="Times New Roman" w:hAnsi="Times New Roman" w:cs="Times New Roman"/>
          <w:b/>
          <w:sz w:val="24"/>
          <w:szCs w:val="24"/>
        </w:rPr>
        <w:t>Tekuće pomoći proračunskim korisnicima iz proračuna koji im nije nadležan 6361</w:t>
      </w:r>
      <w:r w:rsidRPr="008603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3C24" w:rsidRPr="0086030F">
        <w:rPr>
          <w:rFonts w:ascii="Times New Roman" w:hAnsi="Times New Roman" w:cs="Times New Roman"/>
          <w:bCs/>
          <w:sz w:val="24"/>
          <w:szCs w:val="24"/>
        </w:rPr>
        <w:t xml:space="preserve">ima ostvarenje od 5.923.453,12 kn, a važno je spomenuti da su se ove godine </w:t>
      </w:r>
      <w:r w:rsidR="00CE55D0" w:rsidRPr="0086030F">
        <w:rPr>
          <w:rFonts w:ascii="Times New Roman" w:hAnsi="Times New Roman" w:cs="Times New Roman"/>
          <w:bCs/>
          <w:sz w:val="24"/>
          <w:szCs w:val="24"/>
        </w:rPr>
        <w:t xml:space="preserve">iz tih pomoći </w:t>
      </w:r>
      <w:r w:rsidR="000D3C24" w:rsidRPr="0086030F">
        <w:rPr>
          <w:rFonts w:ascii="Times New Roman" w:hAnsi="Times New Roman" w:cs="Times New Roman"/>
          <w:bCs/>
          <w:sz w:val="24"/>
          <w:szCs w:val="24"/>
        </w:rPr>
        <w:t xml:space="preserve">počele isplaćivati sudske tužbe za što nam Ministarstvo </w:t>
      </w:r>
      <w:r w:rsidR="00D1379F" w:rsidRPr="0086030F">
        <w:rPr>
          <w:rFonts w:ascii="Times New Roman" w:hAnsi="Times New Roman" w:cs="Times New Roman"/>
          <w:bCs/>
          <w:sz w:val="24"/>
          <w:szCs w:val="24"/>
        </w:rPr>
        <w:t>refundira troškove sudskih postupaka</w:t>
      </w:r>
      <w:r w:rsidR="00CE55D0" w:rsidRPr="0086030F">
        <w:rPr>
          <w:rFonts w:ascii="Times New Roman" w:hAnsi="Times New Roman" w:cs="Times New Roman"/>
          <w:bCs/>
          <w:sz w:val="24"/>
          <w:szCs w:val="24"/>
        </w:rPr>
        <w:t xml:space="preserve"> (za razliku plaće, zatezne kamate na poreze, doprinose i neto plaću, troškove odvjetnika te sudske pristojbe)</w:t>
      </w:r>
    </w:p>
    <w:p w14:paraId="60C41FDD" w14:textId="77AA27B9" w:rsidR="001810E2" w:rsidRPr="0086030F" w:rsidRDefault="001810E2" w:rsidP="007D03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30F">
        <w:rPr>
          <w:rFonts w:ascii="Times New Roman" w:hAnsi="Times New Roman" w:cs="Times New Roman"/>
          <w:b/>
          <w:sz w:val="24"/>
          <w:szCs w:val="24"/>
        </w:rPr>
        <w:t>Kapitalne pomoći</w:t>
      </w:r>
      <w:r w:rsidR="00FE341E" w:rsidRPr="0086030F">
        <w:rPr>
          <w:rFonts w:ascii="Times New Roman" w:hAnsi="Times New Roman" w:cs="Times New Roman"/>
          <w:b/>
          <w:sz w:val="24"/>
          <w:szCs w:val="24"/>
        </w:rPr>
        <w:t xml:space="preserve"> proračunskim korisnicima iz proračuna koji im nije nadležan 6362</w:t>
      </w:r>
      <w:r w:rsidR="00FE341E" w:rsidRPr="008603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74CE" w:rsidRPr="0086030F">
        <w:rPr>
          <w:rFonts w:ascii="Times New Roman" w:hAnsi="Times New Roman" w:cs="Times New Roman"/>
          <w:bCs/>
          <w:sz w:val="24"/>
          <w:szCs w:val="24"/>
        </w:rPr>
        <w:t xml:space="preserve">iznose </w:t>
      </w:r>
      <w:r w:rsidR="00D1379F" w:rsidRPr="0086030F">
        <w:rPr>
          <w:rFonts w:ascii="Times New Roman" w:hAnsi="Times New Roman" w:cs="Times New Roman"/>
          <w:bCs/>
          <w:sz w:val="24"/>
          <w:szCs w:val="24"/>
        </w:rPr>
        <w:t>255,14</w:t>
      </w:r>
      <w:r w:rsidR="008E74CE" w:rsidRPr="0086030F">
        <w:rPr>
          <w:rFonts w:ascii="Times New Roman" w:hAnsi="Times New Roman" w:cs="Times New Roman"/>
          <w:bCs/>
          <w:sz w:val="24"/>
          <w:szCs w:val="24"/>
        </w:rPr>
        <w:t xml:space="preserve"> kn</w:t>
      </w:r>
      <w:r w:rsidR="00D1379F" w:rsidRPr="0086030F">
        <w:rPr>
          <w:rFonts w:ascii="Times New Roman" w:hAnsi="Times New Roman" w:cs="Times New Roman"/>
          <w:bCs/>
          <w:sz w:val="24"/>
          <w:szCs w:val="24"/>
        </w:rPr>
        <w:t xml:space="preserve"> zbog dodatne narudžbe udžbenika za novoupisane učenike</w:t>
      </w:r>
      <w:r w:rsidR="00CE55D0" w:rsidRPr="0086030F">
        <w:rPr>
          <w:rFonts w:ascii="Times New Roman" w:hAnsi="Times New Roman" w:cs="Times New Roman"/>
          <w:bCs/>
          <w:sz w:val="24"/>
          <w:szCs w:val="24"/>
        </w:rPr>
        <w:t>. Ostatak će biti realiziran kad primimo sredstva od Ministarstva za naručene udžbenike za učenike škole</w:t>
      </w:r>
    </w:p>
    <w:p w14:paraId="797513A7" w14:textId="46EDE1E7" w:rsidR="00D1379F" w:rsidRPr="0086030F" w:rsidRDefault="00DC4AF3" w:rsidP="007D03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30F">
        <w:rPr>
          <w:rFonts w:ascii="Times New Roman" w:hAnsi="Times New Roman" w:cs="Times New Roman"/>
          <w:b/>
          <w:sz w:val="24"/>
          <w:szCs w:val="24"/>
        </w:rPr>
        <w:t>Tekući prijenosi između proračunskih korisnika</w:t>
      </w:r>
      <w:r w:rsidR="00656783" w:rsidRPr="0086030F">
        <w:rPr>
          <w:rFonts w:ascii="Times New Roman" w:hAnsi="Times New Roman" w:cs="Times New Roman"/>
          <w:b/>
          <w:sz w:val="24"/>
          <w:szCs w:val="24"/>
        </w:rPr>
        <w:t xml:space="preserve"> istog proračuna 6391</w:t>
      </w:r>
      <w:r w:rsidR="00656783" w:rsidRPr="008603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379F" w:rsidRPr="0086030F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AF3112" w:rsidRPr="0086030F">
        <w:rPr>
          <w:rFonts w:ascii="Times New Roman" w:hAnsi="Times New Roman" w:cs="Times New Roman"/>
          <w:b/>
          <w:sz w:val="24"/>
          <w:szCs w:val="24"/>
        </w:rPr>
        <w:t>Tekući prijenosi između proračunskih korisnika istog proračuna temeljem EU sredstava</w:t>
      </w:r>
      <w:r w:rsidR="00AF3112" w:rsidRPr="008603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1379F" w:rsidRPr="0086030F">
        <w:rPr>
          <w:rFonts w:ascii="Times New Roman" w:hAnsi="Times New Roman" w:cs="Times New Roman"/>
          <w:b/>
          <w:sz w:val="24"/>
          <w:szCs w:val="24"/>
        </w:rPr>
        <w:t>6393</w:t>
      </w:r>
      <w:r w:rsidR="00D1379F" w:rsidRPr="008603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6783" w:rsidRPr="0086030F">
        <w:rPr>
          <w:rFonts w:ascii="Times New Roman" w:hAnsi="Times New Roman" w:cs="Times New Roman"/>
          <w:bCs/>
          <w:sz w:val="24"/>
          <w:szCs w:val="24"/>
        </w:rPr>
        <w:t>uključuju sredstva nacionalnog sufinanciranja pomoćnika u nastavi po ODJEKU III te financiranje Sheme voća i mlijeka</w:t>
      </w:r>
      <w:r w:rsidR="00615A23" w:rsidRPr="0086030F">
        <w:rPr>
          <w:rFonts w:ascii="Times New Roman" w:hAnsi="Times New Roman" w:cs="Times New Roman"/>
          <w:bCs/>
          <w:sz w:val="24"/>
          <w:szCs w:val="24"/>
        </w:rPr>
        <w:t xml:space="preserve"> i imaju indeks u izvršenju 84</w:t>
      </w:r>
      <w:r w:rsidR="00EB2F08" w:rsidRPr="0086030F">
        <w:rPr>
          <w:rFonts w:ascii="Times New Roman" w:hAnsi="Times New Roman" w:cs="Times New Roman"/>
          <w:bCs/>
          <w:sz w:val="24"/>
          <w:szCs w:val="24"/>
        </w:rPr>
        <w:t>.</w:t>
      </w:r>
      <w:r w:rsidR="00656783" w:rsidRPr="008603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379F" w:rsidRPr="0086030F">
        <w:rPr>
          <w:rFonts w:ascii="Times New Roman" w:hAnsi="Times New Roman" w:cs="Times New Roman"/>
          <w:bCs/>
          <w:sz w:val="24"/>
          <w:szCs w:val="24"/>
        </w:rPr>
        <w:t xml:space="preserve">Ostvarenje je nešto veće </w:t>
      </w:r>
      <w:r w:rsidR="00AF3112" w:rsidRPr="0086030F">
        <w:rPr>
          <w:rFonts w:ascii="Times New Roman" w:hAnsi="Times New Roman" w:cs="Times New Roman"/>
          <w:bCs/>
          <w:sz w:val="24"/>
          <w:szCs w:val="24"/>
        </w:rPr>
        <w:t xml:space="preserve">u odnosu na plan </w:t>
      </w:r>
      <w:r w:rsidR="00D1379F" w:rsidRPr="0086030F">
        <w:rPr>
          <w:rFonts w:ascii="Times New Roman" w:hAnsi="Times New Roman" w:cs="Times New Roman"/>
          <w:bCs/>
          <w:sz w:val="24"/>
          <w:szCs w:val="24"/>
        </w:rPr>
        <w:t xml:space="preserve">jer smo </w:t>
      </w:r>
      <w:r w:rsidR="005D7CA3" w:rsidRPr="0086030F">
        <w:rPr>
          <w:rFonts w:ascii="Times New Roman" w:hAnsi="Times New Roman" w:cs="Times New Roman"/>
          <w:bCs/>
          <w:sz w:val="24"/>
          <w:szCs w:val="24"/>
        </w:rPr>
        <w:t xml:space="preserve">krajem školske godine 2020./2021. </w:t>
      </w:r>
      <w:r w:rsidR="00D1379F" w:rsidRPr="0086030F">
        <w:rPr>
          <w:rFonts w:ascii="Times New Roman" w:hAnsi="Times New Roman" w:cs="Times New Roman"/>
          <w:bCs/>
          <w:sz w:val="24"/>
          <w:szCs w:val="24"/>
        </w:rPr>
        <w:t xml:space="preserve">dobili još jednog novog pomoćnika </w:t>
      </w:r>
      <w:r w:rsidR="00AF3112" w:rsidRPr="0086030F">
        <w:rPr>
          <w:rFonts w:ascii="Times New Roman" w:hAnsi="Times New Roman" w:cs="Times New Roman"/>
          <w:bCs/>
          <w:sz w:val="24"/>
          <w:szCs w:val="24"/>
        </w:rPr>
        <w:t>u nastavi.</w:t>
      </w:r>
    </w:p>
    <w:p w14:paraId="4E6B9666" w14:textId="0922853B" w:rsidR="00015E1B" w:rsidRPr="0086030F" w:rsidRDefault="00015E1B" w:rsidP="007D03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030F">
        <w:rPr>
          <w:rFonts w:ascii="Times New Roman" w:hAnsi="Times New Roman" w:cs="Times New Roman"/>
          <w:b/>
          <w:sz w:val="24"/>
          <w:szCs w:val="24"/>
        </w:rPr>
        <w:t xml:space="preserve">Prihodi od pozitivnih tečajnih razlika 6415 </w:t>
      </w:r>
      <w:r w:rsidRPr="0086030F">
        <w:rPr>
          <w:rFonts w:ascii="Times New Roman" w:hAnsi="Times New Roman" w:cs="Times New Roman"/>
          <w:bCs/>
          <w:sz w:val="24"/>
          <w:szCs w:val="24"/>
        </w:rPr>
        <w:t xml:space="preserve">bilježe stanje ove godine </w:t>
      </w:r>
      <w:r w:rsidR="00AF3112" w:rsidRPr="0086030F">
        <w:rPr>
          <w:rFonts w:ascii="Times New Roman" w:hAnsi="Times New Roman" w:cs="Times New Roman"/>
          <w:bCs/>
          <w:sz w:val="24"/>
          <w:szCs w:val="24"/>
        </w:rPr>
        <w:t>0,78</w:t>
      </w:r>
      <w:r w:rsidRPr="0086030F">
        <w:rPr>
          <w:rFonts w:ascii="Times New Roman" w:hAnsi="Times New Roman" w:cs="Times New Roman"/>
          <w:bCs/>
          <w:sz w:val="24"/>
          <w:szCs w:val="24"/>
        </w:rPr>
        <w:t xml:space="preserve"> kn, a ostvareni su kupnjom licenci </w:t>
      </w:r>
      <w:r w:rsidR="00AF3112" w:rsidRPr="0086030F">
        <w:rPr>
          <w:rFonts w:ascii="Times New Roman" w:hAnsi="Times New Roman" w:cs="Times New Roman"/>
          <w:bCs/>
          <w:sz w:val="24"/>
          <w:szCs w:val="24"/>
        </w:rPr>
        <w:t>za učitelje razredne i predmetne nastave.</w:t>
      </w:r>
    </w:p>
    <w:p w14:paraId="40B854BD" w14:textId="4E65C613" w:rsidR="00464F00" w:rsidRPr="0086030F" w:rsidRDefault="00464F00" w:rsidP="007D030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603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Ostali nespomenuti prihodi 6526</w:t>
      </w:r>
      <w:r w:rsidR="00DC718B" w:rsidRPr="008603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C718B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koji najviše knjižimo prihode od školske kuhinje,</w:t>
      </w:r>
      <w:r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63298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zatim prihode za osiguranje učenika i školske majice te </w:t>
      </w:r>
      <w:r w:rsidR="00AF3112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bilježe indeks od 48, a važno je spomenuti da smo ove godine na taj </w:t>
      </w:r>
      <w:r w:rsidR="009F7009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konto počeli knjižiti prihod od roditelja za popravke tableta.</w:t>
      </w:r>
    </w:p>
    <w:p w14:paraId="7A97A628" w14:textId="51F21791" w:rsidR="008B3EA6" w:rsidRPr="0086030F" w:rsidRDefault="008B3EA6" w:rsidP="007D030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603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Prihodi od pruženih usluga 6615 </w:t>
      </w:r>
      <w:r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koji obuhvaćaju prihod od najma stana</w:t>
      </w:r>
      <w:r w:rsidR="00DC718B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DC718B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zakup poslovnog prostora za iznajmljivanje </w:t>
      </w:r>
      <w:proofErr w:type="spellStart"/>
      <w:r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samoposlužnih</w:t>
      </w:r>
      <w:proofErr w:type="spellEnd"/>
      <w:r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aparata</w:t>
      </w:r>
      <w:r w:rsidR="00DC718B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te prodaje starog papra</w:t>
      </w:r>
      <w:r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C718B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imaju indeks 51, a od veljače taj prihod ostvarujemo i od naplate režija i ostalih rashoda za tekuće održavanje Gradu Koprivnici po Ugovoru o korištenju dijela zgrade Područne škole </w:t>
      </w:r>
      <w:proofErr w:type="spellStart"/>
      <w:r w:rsidR="00DC718B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Bakovčice</w:t>
      </w:r>
      <w:proofErr w:type="spellEnd"/>
      <w:r w:rsidR="003F1B24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51C78C76" w14:textId="2C5DF2D6" w:rsidR="00DC721A" w:rsidRPr="0086030F" w:rsidRDefault="00DC721A" w:rsidP="007D030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603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Tekuće</w:t>
      </w:r>
      <w:r w:rsidR="00532EA3" w:rsidRPr="008603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kapitalne</w:t>
      </w:r>
      <w:r w:rsidRPr="008603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donacije 663</w:t>
      </w:r>
      <w:r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73DE3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bilježe </w:t>
      </w:r>
      <w:r w:rsidR="00532EA3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rast</w:t>
      </w:r>
      <w:r w:rsidR="00773DE3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indeksa na </w:t>
      </w:r>
      <w:r w:rsidR="00532EA3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338 jer smo uz kapitalnu donaciju Adriatic osiguranja od 3.500,00 kn primili donaciju DS Smitha u iznosu od 8.327,60 kn za projekt Bioraznolikost koju je učiteljica IT dobila na prijavljenom natječaju.</w:t>
      </w:r>
    </w:p>
    <w:p w14:paraId="6F64721E" w14:textId="316CB6EC" w:rsidR="00DC1310" w:rsidRPr="0086030F" w:rsidRDefault="00B66A07" w:rsidP="00B66A0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603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Prihodi iz nadležnog proračuna za financiranje redovne djelatnosti</w:t>
      </w:r>
      <w:r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603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671</w:t>
      </w:r>
      <w:r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32EA3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bilježe indeks od 50, a obuhvaćaju prihode primljene za redovno poslovanje škole iz decentraliziranih i gradskih sredstava. </w:t>
      </w:r>
    </w:p>
    <w:p w14:paraId="6FAF3A47" w14:textId="16EE9BB3" w:rsidR="00C24D79" w:rsidRPr="0086030F" w:rsidRDefault="00C24D79" w:rsidP="00B66A0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603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 prihodima od prodaje </w:t>
      </w:r>
      <w:r w:rsidR="00532EA3" w:rsidRPr="008603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građevinskih objekata 721 </w:t>
      </w:r>
      <w:r w:rsidR="00532EA3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bilježimo indeks 125 najvećim dijelom jer je kolegica DLJ ove godine otplatila unaprijed sve rate za stan.</w:t>
      </w:r>
    </w:p>
    <w:p w14:paraId="305B9EEB" w14:textId="77777777" w:rsidR="00DC1310" w:rsidRPr="0086030F" w:rsidRDefault="00DC1310" w:rsidP="00E4212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5EC7137" w14:textId="24D8EB07" w:rsidR="00DC1310" w:rsidRPr="0086030F" w:rsidRDefault="00121108" w:rsidP="005D70A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030F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Obrazloženje izvršenja planiranih rashoda škole u </w:t>
      </w:r>
      <w:r w:rsidR="00AC6875" w:rsidRPr="0086030F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razdoblju 01.01.-30.06.202</w:t>
      </w:r>
      <w:r w:rsidR="00532EA3" w:rsidRPr="0086030F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1</w:t>
      </w:r>
      <w:r w:rsidR="00AC6875" w:rsidRPr="0086030F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. godine</w:t>
      </w:r>
      <w:r w:rsidRPr="0086030F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 xml:space="preserve"> </w:t>
      </w:r>
      <w:r w:rsidR="00463397" w:rsidRPr="0086030F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(</w:t>
      </w:r>
      <w:r w:rsidR="005D70AA" w:rsidRPr="0086030F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OPĆI DIO – RASHODI</w:t>
      </w:r>
      <w:r w:rsidR="00463397" w:rsidRPr="0086030F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</w:rPr>
        <w:t>)</w:t>
      </w:r>
    </w:p>
    <w:p w14:paraId="3296AF6F" w14:textId="77777777" w:rsidR="00D15631" w:rsidRPr="0086030F" w:rsidRDefault="00D15631" w:rsidP="00D1563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58"/>
        <w:gridCol w:w="1698"/>
        <w:gridCol w:w="1696"/>
        <w:gridCol w:w="910"/>
      </w:tblGrid>
      <w:tr w:rsidR="00532EA3" w:rsidRPr="0086030F" w14:paraId="21CCA17F" w14:textId="77777777" w:rsidTr="00030294">
        <w:tc>
          <w:tcPr>
            <w:tcW w:w="4810" w:type="dxa"/>
          </w:tcPr>
          <w:p w14:paraId="59D50E43" w14:textId="77777777" w:rsidR="00532EA3" w:rsidRPr="0086030F" w:rsidRDefault="00532EA3" w:rsidP="00532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03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VRSTA RASHODA</w:t>
            </w:r>
          </w:p>
        </w:tc>
        <w:tc>
          <w:tcPr>
            <w:tcW w:w="1700" w:type="dxa"/>
          </w:tcPr>
          <w:p w14:paraId="2158802A" w14:textId="182BA0ED" w:rsidR="00532EA3" w:rsidRPr="0086030F" w:rsidRDefault="00532EA3" w:rsidP="00532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03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Tekući plan 01.01.-30.06.21.</w:t>
            </w:r>
          </w:p>
        </w:tc>
        <w:tc>
          <w:tcPr>
            <w:tcW w:w="1700" w:type="dxa"/>
          </w:tcPr>
          <w:p w14:paraId="333CF38F" w14:textId="77777777" w:rsidR="00532EA3" w:rsidRPr="0086030F" w:rsidRDefault="00532EA3" w:rsidP="00532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03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Ostvarenje / kn</w:t>
            </w:r>
          </w:p>
          <w:p w14:paraId="4B157D8F" w14:textId="44587DDB" w:rsidR="00532EA3" w:rsidRPr="0086030F" w:rsidRDefault="00532EA3" w:rsidP="00532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03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1.1.-30.6.2021.</w:t>
            </w:r>
          </w:p>
        </w:tc>
        <w:tc>
          <w:tcPr>
            <w:tcW w:w="852" w:type="dxa"/>
          </w:tcPr>
          <w:p w14:paraId="127EB403" w14:textId="77777777" w:rsidR="00532EA3" w:rsidRPr="0086030F" w:rsidRDefault="00532EA3" w:rsidP="00532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03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Indeks</w:t>
            </w:r>
          </w:p>
        </w:tc>
      </w:tr>
      <w:tr w:rsidR="00532EA3" w:rsidRPr="0086030F" w14:paraId="6744B29D" w14:textId="77777777" w:rsidTr="00030294">
        <w:tc>
          <w:tcPr>
            <w:tcW w:w="4810" w:type="dxa"/>
          </w:tcPr>
          <w:p w14:paraId="425C46C6" w14:textId="77777777" w:rsidR="00D15631" w:rsidRPr="0086030F" w:rsidRDefault="00D15631" w:rsidP="00BB1C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603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Rashodi za zaposlene</w:t>
            </w:r>
          </w:p>
        </w:tc>
        <w:tc>
          <w:tcPr>
            <w:tcW w:w="1700" w:type="dxa"/>
          </w:tcPr>
          <w:p w14:paraId="6913F843" w14:textId="1245D744" w:rsidR="00D15631" w:rsidRPr="0086030F" w:rsidRDefault="00532EA3" w:rsidP="00BB1CE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603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11.513.484,00</w:t>
            </w:r>
          </w:p>
        </w:tc>
        <w:tc>
          <w:tcPr>
            <w:tcW w:w="1700" w:type="dxa"/>
          </w:tcPr>
          <w:p w14:paraId="3E28167B" w14:textId="246F4C0B" w:rsidR="00D15631" w:rsidRPr="0086030F" w:rsidRDefault="00532EA3" w:rsidP="00BB1CE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603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6.123.269,34</w:t>
            </w:r>
          </w:p>
        </w:tc>
        <w:tc>
          <w:tcPr>
            <w:tcW w:w="852" w:type="dxa"/>
          </w:tcPr>
          <w:p w14:paraId="22F334FE" w14:textId="10007B78" w:rsidR="00D15631" w:rsidRPr="0086030F" w:rsidRDefault="00532EA3" w:rsidP="00BB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603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53</w:t>
            </w:r>
          </w:p>
        </w:tc>
      </w:tr>
      <w:tr w:rsidR="00532EA3" w:rsidRPr="0086030F" w14:paraId="298B0710" w14:textId="77777777" w:rsidTr="00030294">
        <w:tc>
          <w:tcPr>
            <w:tcW w:w="4810" w:type="dxa"/>
          </w:tcPr>
          <w:p w14:paraId="51850FAB" w14:textId="77777777" w:rsidR="00D15631" w:rsidRPr="0086030F" w:rsidRDefault="00D15631" w:rsidP="00BB1C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603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Materijalni rashodi</w:t>
            </w:r>
          </w:p>
        </w:tc>
        <w:tc>
          <w:tcPr>
            <w:tcW w:w="1700" w:type="dxa"/>
          </w:tcPr>
          <w:p w14:paraId="78B6FCC4" w14:textId="51E86554" w:rsidR="00D15631" w:rsidRPr="0086030F" w:rsidRDefault="00532EA3" w:rsidP="00BB1CE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603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3.209.517,00</w:t>
            </w:r>
          </w:p>
        </w:tc>
        <w:tc>
          <w:tcPr>
            <w:tcW w:w="1700" w:type="dxa"/>
          </w:tcPr>
          <w:p w14:paraId="1F0BEFC1" w14:textId="7462E807" w:rsidR="00D15631" w:rsidRPr="0086030F" w:rsidRDefault="00532EA3" w:rsidP="00BB1CE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603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1.431.954,32</w:t>
            </w:r>
          </w:p>
        </w:tc>
        <w:tc>
          <w:tcPr>
            <w:tcW w:w="852" w:type="dxa"/>
          </w:tcPr>
          <w:p w14:paraId="27F97F07" w14:textId="0232E9A0" w:rsidR="00D15631" w:rsidRPr="0086030F" w:rsidRDefault="00532EA3" w:rsidP="00BB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603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45</w:t>
            </w:r>
          </w:p>
        </w:tc>
      </w:tr>
      <w:tr w:rsidR="00532EA3" w:rsidRPr="0086030F" w14:paraId="6C3182A1" w14:textId="77777777" w:rsidTr="00030294">
        <w:tc>
          <w:tcPr>
            <w:tcW w:w="4810" w:type="dxa"/>
          </w:tcPr>
          <w:p w14:paraId="559AAA48" w14:textId="77777777" w:rsidR="00D15631" w:rsidRPr="0086030F" w:rsidRDefault="00D15631" w:rsidP="00BB1C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603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Financijski rashodi</w:t>
            </w:r>
          </w:p>
        </w:tc>
        <w:tc>
          <w:tcPr>
            <w:tcW w:w="1700" w:type="dxa"/>
          </w:tcPr>
          <w:p w14:paraId="29837236" w14:textId="7328F506" w:rsidR="00D15631" w:rsidRPr="0086030F" w:rsidRDefault="0094443F" w:rsidP="00BB1CE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603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200,00</w:t>
            </w:r>
          </w:p>
        </w:tc>
        <w:tc>
          <w:tcPr>
            <w:tcW w:w="1700" w:type="dxa"/>
          </w:tcPr>
          <w:p w14:paraId="32C1443B" w14:textId="1953C256" w:rsidR="00D15631" w:rsidRPr="0086030F" w:rsidRDefault="0094443F" w:rsidP="00BB1CE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603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45.364,57</w:t>
            </w:r>
          </w:p>
        </w:tc>
        <w:tc>
          <w:tcPr>
            <w:tcW w:w="852" w:type="dxa"/>
          </w:tcPr>
          <w:p w14:paraId="3B635144" w14:textId="7033E2A9" w:rsidR="00D15631" w:rsidRPr="0086030F" w:rsidRDefault="0094443F" w:rsidP="00BB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603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22682</w:t>
            </w:r>
          </w:p>
        </w:tc>
      </w:tr>
      <w:tr w:rsidR="0094443F" w:rsidRPr="0086030F" w14:paraId="0D86DA81" w14:textId="77777777" w:rsidTr="00030294">
        <w:tc>
          <w:tcPr>
            <w:tcW w:w="4810" w:type="dxa"/>
          </w:tcPr>
          <w:p w14:paraId="3412FBD4" w14:textId="4CC6B52B" w:rsidR="0094443F" w:rsidRPr="0086030F" w:rsidRDefault="0094443F" w:rsidP="00BB1C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603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Naknade građanima i kućanstvima na temelju osiguranja i druge naknade</w:t>
            </w:r>
          </w:p>
        </w:tc>
        <w:tc>
          <w:tcPr>
            <w:tcW w:w="1700" w:type="dxa"/>
          </w:tcPr>
          <w:p w14:paraId="5753CE74" w14:textId="5D39D335" w:rsidR="0094443F" w:rsidRPr="0086030F" w:rsidRDefault="0094443F" w:rsidP="00BB1CE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603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215.000,00</w:t>
            </w:r>
          </w:p>
        </w:tc>
        <w:tc>
          <w:tcPr>
            <w:tcW w:w="1700" w:type="dxa"/>
          </w:tcPr>
          <w:p w14:paraId="45241B32" w14:textId="26E7F216" w:rsidR="0094443F" w:rsidRPr="0086030F" w:rsidRDefault="0094443F" w:rsidP="00BB1CE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603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309,70</w:t>
            </w:r>
          </w:p>
        </w:tc>
        <w:tc>
          <w:tcPr>
            <w:tcW w:w="852" w:type="dxa"/>
          </w:tcPr>
          <w:p w14:paraId="15342BF4" w14:textId="2B3F07AA" w:rsidR="0094443F" w:rsidRPr="0086030F" w:rsidRDefault="0094443F" w:rsidP="00BB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603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532EA3" w:rsidRPr="0086030F" w14:paraId="2EA47195" w14:textId="77777777" w:rsidTr="00030294">
        <w:tc>
          <w:tcPr>
            <w:tcW w:w="4810" w:type="dxa"/>
          </w:tcPr>
          <w:p w14:paraId="490F297E" w14:textId="165DD7E5" w:rsidR="00D15631" w:rsidRPr="0086030F" w:rsidRDefault="00D15631" w:rsidP="00BB1C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603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Rashodi za nabavu </w:t>
            </w:r>
            <w:proofErr w:type="spellStart"/>
            <w:r w:rsidRPr="008603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neproizvedene</w:t>
            </w:r>
            <w:proofErr w:type="spellEnd"/>
            <w:r w:rsidRPr="008603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63298" w:rsidRPr="008603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dugotr</w:t>
            </w:r>
            <w:r w:rsidR="008603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ajne</w:t>
            </w:r>
            <w:r w:rsidR="00163298" w:rsidRPr="008603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603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imovine</w:t>
            </w:r>
          </w:p>
        </w:tc>
        <w:tc>
          <w:tcPr>
            <w:tcW w:w="1700" w:type="dxa"/>
          </w:tcPr>
          <w:p w14:paraId="65B798D1" w14:textId="428E996B" w:rsidR="00D15631" w:rsidRPr="0086030F" w:rsidRDefault="0094443F" w:rsidP="00BB1CE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603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1.597,00</w:t>
            </w:r>
          </w:p>
        </w:tc>
        <w:tc>
          <w:tcPr>
            <w:tcW w:w="1700" w:type="dxa"/>
          </w:tcPr>
          <w:p w14:paraId="4F6E8628" w14:textId="360EC2C8" w:rsidR="00D15631" w:rsidRPr="0086030F" w:rsidRDefault="0094443F" w:rsidP="00BB1CE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603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2" w:type="dxa"/>
          </w:tcPr>
          <w:p w14:paraId="5E1D8C83" w14:textId="6F535569" w:rsidR="00D15631" w:rsidRPr="0086030F" w:rsidRDefault="0094443F" w:rsidP="00BB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603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532EA3" w:rsidRPr="0086030F" w14:paraId="266FC370" w14:textId="77777777" w:rsidTr="00030294">
        <w:tc>
          <w:tcPr>
            <w:tcW w:w="4810" w:type="dxa"/>
          </w:tcPr>
          <w:p w14:paraId="75A61B7F" w14:textId="77777777" w:rsidR="00D15631" w:rsidRPr="0086030F" w:rsidRDefault="00D15631" w:rsidP="00BB1C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603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Rashodi za nabavu proizvedene dugotrajne imovine</w:t>
            </w:r>
          </w:p>
        </w:tc>
        <w:tc>
          <w:tcPr>
            <w:tcW w:w="1700" w:type="dxa"/>
          </w:tcPr>
          <w:p w14:paraId="0079C416" w14:textId="5CFF148B" w:rsidR="00D15631" w:rsidRPr="0086030F" w:rsidRDefault="0094443F" w:rsidP="00BB1CE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603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296.803,00</w:t>
            </w:r>
          </w:p>
        </w:tc>
        <w:tc>
          <w:tcPr>
            <w:tcW w:w="1700" w:type="dxa"/>
          </w:tcPr>
          <w:p w14:paraId="5A6437AA" w14:textId="5CEB6A33" w:rsidR="00D15631" w:rsidRPr="0086030F" w:rsidRDefault="0094443F" w:rsidP="00BB1CE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603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77.669,93</w:t>
            </w:r>
          </w:p>
        </w:tc>
        <w:tc>
          <w:tcPr>
            <w:tcW w:w="852" w:type="dxa"/>
          </w:tcPr>
          <w:p w14:paraId="51B84D06" w14:textId="57EDDE90" w:rsidR="00D15631" w:rsidRPr="0086030F" w:rsidRDefault="0094443F" w:rsidP="00BB1C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603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26</w:t>
            </w:r>
          </w:p>
        </w:tc>
      </w:tr>
      <w:tr w:rsidR="00532EA3" w:rsidRPr="0086030F" w14:paraId="36917D05" w14:textId="77777777" w:rsidTr="00030294">
        <w:tc>
          <w:tcPr>
            <w:tcW w:w="4810" w:type="dxa"/>
          </w:tcPr>
          <w:p w14:paraId="265FF781" w14:textId="77777777" w:rsidR="00D15631" w:rsidRPr="0086030F" w:rsidRDefault="00D15631" w:rsidP="00BB1C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03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UKUPNO:</w:t>
            </w:r>
          </w:p>
        </w:tc>
        <w:tc>
          <w:tcPr>
            <w:tcW w:w="1700" w:type="dxa"/>
          </w:tcPr>
          <w:p w14:paraId="4AA6C690" w14:textId="0FB70F42" w:rsidR="00D15631" w:rsidRPr="0086030F" w:rsidRDefault="0094443F" w:rsidP="00BB1C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03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15.236.601,00</w:t>
            </w:r>
          </w:p>
        </w:tc>
        <w:tc>
          <w:tcPr>
            <w:tcW w:w="1700" w:type="dxa"/>
          </w:tcPr>
          <w:p w14:paraId="7B1C4CB7" w14:textId="07E5ABB4" w:rsidR="00D15631" w:rsidRPr="0086030F" w:rsidRDefault="0094443F" w:rsidP="00BB1C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03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7.678.567,86</w:t>
            </w:r>
          </w:p>
        </w:tc>
        <w:tc>
          <w:tcPr>
            <w:tcW w:w="852" w:type="dxa"/>
          </w:tcPr>
          <w:p w14:paraId="07B7F07C" w14:textId="3355D976" w:rsidR="00D15631" w:rsidRPr="0086030F" w:rsidRDefault="0094443F" w:rsidP="00BB1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03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</w:t>
            </w:r>
          </w:p>
        </w:tc>
      </w:tr>
    </w:tbl>
    <w:p w14:paraId="0675F699" w14:textId="77777777" w:rsidR="00D15631" w:rsidRPr="0086030F" w:rsidRDefault="00D15631" w:rsidP="005D70A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681ED86" w14:textId="357DFD54" w:rsidR="005D70AA" w:rsidRPr="0086030F" w:rsidRDefault="00D15631" w:rsidP="005D70A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Obrazloženje po analitici izvršenja općeg dijela plana</w:t>
      </w:r>
      <w:r w:rsidR="007947E1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rashoda</w:t>
      </w:r>
      <w:r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slijedi u nastavku</w:t>
      </w:r>
      <w:r w:rsid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14:paraId="71821261" w14:textId="77777777" w:rsidR="00D15631" w:rsidRPr="0086030F" w:rsidRDefault="00D15631" w:rsidP="005D70A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43C5E0F" w14:textId="692A96AE" w:rsidR="008F56D3" w:rsidRPr="0086030F" w:rsidRDefault="008F56D3" w:rsidP="008F56D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>Zbog porasta koeficijenta i dodatka na plaću u javnim ustanovama obrazovanja, povećali su se rashodi plaća i doprinosa</w:t>
      </w:r>
      <w:r w:rsidR="0094443F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Ove godine smo počeli isplaćivati </w:t>
      </w:r>
      <w:r w:rsidR="000C4DC0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razlike </w:t>
      </w:r>
      <w:r w:rsidR="0094443F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>plaće po sudskim presudama za radnike koji su podnijeli tužbe protiv Škole pa je i to razlog malo većeg indeksa u ostvarenju</w:t>
      </w:r>
      <w:r w:rsidR="0094443F" w:rsidRPr="008603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8603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4443F" w:rsidRPr="008603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</w:t>
      </w:r>
      <w:r w:rsidRPr="008603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laće 311</w:t>
      </w:r>
      <w:r w:rsidR="0094443F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imaju indeks 5</w:t>
      </w:r>
      <w:r w:rsidR="000C4DC0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94443F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>, a i doprinosi 313 imaju indeks 5</w:t>
      </w:r>
      <w:r w:rsidR="000C4DC0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4443F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72683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4DC0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>Zbog isplata sudskih tužbi</w:t>
      </w:r>
      <w:r w:rsidR="00F72683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imamo i jako veliki indeks na kontu </w:t>
      </w:r>
      <w:r w:rsidR="00F72683" w:rsidRPr="008603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3433 Zatezne kamate</w:t>
      </w:r>
      <w:r w:rsidR="00F72683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iznosi od 22682 jer se po sudskim tužbama obračunavaju zatezne kamate na neto plaću, poreze i doprinose</w:t>
      </w:r>
      <w:r w:rsidR="000C4DC0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 na</w:t>
      </w:r>
      <w:r w:rsidR="0094443F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16B7" w:rsidRPr="008603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Troškovi</w:t>
      </w:r>
      <w:r w:rsidR="000C4DC0" w:rsidRPr="008603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</w:t>
      </w:r>
      <w:r w:rsidR="00D116B7" w:rsidRPr="008603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sudskih postupaka na kontu 3296</w:t>
      </w:r>
      <w:r w:rsidR="00D116B7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4DC0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 </w:t>
      </w:r>
      <w:r w:rsidR="00D116B7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imaju realizaciju u iznosu od 66.088,12 kn. </w:t>
      </w:r>
      <w:r w:rsidR="006D3F68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 za </w:t>
      </w:r>
      <w:r w:rsidR="006D3F68" w:rsidRPr="008603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Rashode za zaposlene</w:t>
      </w:r>
      <w:r w:rsidR="006D3F68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C4DC0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smo </w:t>
      </w:r>
      <w:r w:rsidR="006D3F68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>povećali u I. Izmjenama financijskog plana kako bi imali dovoljno do kraja godine.</w:t>
      </w:r>
    </w:p>
    <w:p w14:paraId="08623DB6" w14:textId="55998C92" w:rsidR="006D3F68" w:rsidRPr="0086030F" w:rsidRDefault="00F72683" w:rsidP="006D3F6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3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Konto 321 </w:t>
      </w:r>
      <w:r w:rsidR="000C4DC0" w:rsidRPr="008603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</w:t>
      </w:r>
      <w:r w:rsidRPr="008603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aknade troškova zaposlenima</w:t>
      </w:r>
      <w:r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ima mali indeks u izvršenju, svega 25, iz razloga što učitelji još uvijek nisu s djecom odlazili na maturalce, izlete i izvan</w:t>
      </w:r>
      <w:r w:rsidR="00BC66F3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učioničke nastave u onom opsegu </w:t>
      </w:r>
      <w:r w:rsidR="000C4DC0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kojemu bi išli da nema pandemije. </w:t>
      </w:r>
      <w:r w:rsidR="00D116B7" w:rsidRPr="008603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3211 </w:t>
      </w:r>
      <w:r w:rsidRPr="008603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Stručna usavršavanja</w:t>
      </w:r>
      <w:r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većin</w:t>
      </w:r>
      <w:r w:rsidR="000C4DC0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>om</w:t>
      </w:r>
      <w:r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održana online ili nisu uopće održana što je također razlog manjem ostvarenju službenih putovanja i stručnih usavršavanja.</w:t>
      </w:r>
      <w:r w:rsidR="006D3F68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Rashodi</w:t>
      </w:r>
      <w:r w:rsidR="000C4DC0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</w:t>
      </w:r>
      <w:r w:rsidR="000C4DC0" w:rsidRPr="008603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321</w:t>
      </w:r>
      <w:r w:rsidR="006D3F68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planirani u manjem opsegu u I. izmjenama Financijskog plana te će biti realizirani u II. polugodištu ove godine.</w:t>
      </w:r>
    </w:p>
    <w:p w14:paraId="3F37F088" w14:textId="2D66A0DF" w:rsidR="00EA25B3" w:rsidRPr="0086030F" w:rsidRDefault="00F72683" w:rsidP="008F56D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Zbog povoljnije epidemiološke situacije djeca su u promatranom razdoblju boravila više u školi </w:t>
      </w:r>
      <w:r w:rsidR="006D3F68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odnosu na isto razdoblje prošle godine </w:t>
      </w:r>
      <w:r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 se to vidi na ostvarenju rashoda pojedinih konta kao što su </w:t>
      </w:r>
      <w:r w:rsidR="008F56D3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56D3" w:rsidRPr="008603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3222 Materijal i sirovine</w:t>
      </w:r>
      <w:r w:rsidR="006D3F68" w:rsidRPr="008603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3223 Energija, 3231 Usluge telefona, pošte i prijevoza</w:t>
      </w:r>
      <w:r w:rsidR="006D3F68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(za prijevoz učenika) </w:t>
      </w:r>
      <w:r w:rsidR="006D3F68" w:rsidRPr="008603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3234 Komunalne usluge, 3235 Zakupnine i najamnine</w:t>
      </w:r>
      <w:r w:rsidR="006D3F68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(zbog troškova ispisa na </w:t>
      </w:r>
      <w:r w:rsidR="000C4DC0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>kopirkama u najmu</w:t>
      </w:r>
      <w:r w:rsidR="006D3F68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6D3F68" w:rsidRPr="008603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3237 Intelektualne i osobne usluge</w:t>
      </w:r>
      <w:r w:rsidR="006D3F68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(zbog održanih županijskih natjecanja). Znatno povećanje je na kontu </w:t>
      </w:r>
      <w:r w:rsidR="006D3F68" w:rsidRPr="008603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3224 Materijal i dijelovi za tekuće i </w:t>
      </w:r>
      <w:proofErr w:type="spellStart"/>
      <w:r w:rsidR="006D3F68" w:rsidRPr="008603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inv</w:t>
      </w:r>
      <w:proofErr w:type="spellEnd"/>
      <w:r w:rsidR="006D3F68" w:rsidRPr="008603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održavanje</w:t>
      </w:r>
      <w:r w:rsidR="000C4DC0" w:rsidRPr="008603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D3F68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>jer smo morali zamijeniti pumpu u kotlovnici koja je prilični izdatak.</w:t>
      </w:r>
      <w:r w:rsidR="000C4DC0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6D3F68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onto </w:t>
      </w:r>
      <w:r w:rsidR="006D3F68" w:rsidRPr="008603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3232</w:t>
      </w:r>
      <w:r w:rsidR="00D116B7" w:rsidRPr="008603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Usluge tekućeg i investicijskog održavanja</w:t>
      </w:r>
      <w:r w:rsidR="00EA5915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456D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>ima od ove godine novi trošak, a to je popravak oštećenih tableta koja su djeca dobila od Ministarstva za provedbu kurikuluma.</w:t>
      </w:r>
      <w:r w:rsidR="00036953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Ove godine je kolegica IT dobila donaciju od DS Smitha za projekt Bioraznolikost pa je iz tih sredstava kupila kućice za ptice, bumbare i pčele, dala je urediti okoliš oko škole sa sadnjom sadnica jagoda i slično. Time su se povećali</w:t>
      </w:r>
      <w:r w:rsidR="00D116B7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036953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rashodi </w:t>
      </w:r>
      <w:r w:rsidR="00036953" w:rsidRPr="008603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3299 Ostali nespomenuti rashodi poslovanja</w:t>
      </w:r>
      <w:r w:rsidR="00F60D21" w:rsidRPr="008603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D116B7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>Veći</w:t>
      </w:r>
      <w:r w:rsidR="00036953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16B7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 rashodi na </w:t>
      </w:r>
      <w:r w:rsidR="00D116B7" w:rsidRPr="008603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ostalim uslugama 3239</w:t>
      </w:r>
      <w:r w:rsidR="000C4DC0" w:rsidRPr="008603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116B7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>u odnosu na plan jer smo da</w:t>
      </w:r>
      <w:r w:rsidR="00036953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>li na uvezivanje 10-ak registratora glavne knjige</w:t>
      </w:r>
      <w:r w:rsidR="00D116B7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36953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kolegica iz njemačkog jezika je iz </w:t>
      </w:r>
      <w:r w:rsidR="00D116B7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viška donacije iz 2020. godine nabavila plakate i </w:t>
      </w:r>
      <w:r w:rsidR="0001602A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>stalke</w:t>
      </w:r>
      <w:r w:rsidR="00D116B7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projekt njemačkog jezika. </w:t>
      </w:r>
    </w:p>
    <w:p w14:paraId="13FD54D6" w14:textId="2B22CBB3" w:rsidR="005868A7" w:rsidRPr="0086030F" w:rsidRDefault="00D116B7" w:rsidP="004B6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3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Konto 3293 Reprezentacija </w:t>
      </w:r>
      <w:r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ima malo izvršenje</w:t>
      </w:r>
      <w:r w:rsidR="0001602A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jer nismo imali veća ugošćavanja u Školi zbog pandemije, ali se nadamo da ćemo do kraja godine realizirati plan. </w:t>
      </w:r>
      <w:r w:rsidRPr="008603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Zdravstvene usluge na 3236</w:t>
      </w:r>
      <w:r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ima manju realizaciju u odnosu na plan jer </w:t>
      </w:r>
      <w:r w:rsidRPr="0086030F">
        <w:rPr>
          <w:rFonts w:ascii="Times New Roman" w:hAnsi="Times New Roman" w:cs="Times New Roman"/>
          <w:sz w:val="24"/>
          <w:szCs w:val="24"/>
        </w:rPr>
        <w:t xml:space="preserve">nam je istekao </w:t>
      </w:r>
      <w:r w:rsidR="00F60D21" w:rsidRPr="0086030F">
        <w:rPr>
          <w:rFonts w:ascii="Times New Roman" w:hAnsi="Times New Roman" w:cs="Times New Roman"/>
          <w:sz w:val="24"/>
          <w:szCs w:val="24"/>
        </w:rPr>
        <w:t xml:space="preserve">ugovor </w:t>
      </w:r>
      <w:r w:rsidRPr="0086030F">
        <w:rPr>
          <w:rFonts w:ascii="Times New Roman" w:hAnsi="Times New Roman" w:cs="Times New Roman"/>
          <w:sz w:val="24"/>
          <w:szCs w:val="24"/>
        </w:rPr>
        <w:t xml:space="preserve">sa Croatia osiguranjem za dodatno zdravstveno osiguranje </w:t>
      </w:r>
      <w:r w:rsidR="00F60D21" w:rsidRPr="0086030F">
        <w:rPr>
          <w:rFonts w:ascii="Times New Roman" w:hAnsi="Times New Roman" w:cs="Times New Roman"/>
          <w:sz w:val="24"/>
          <w:szCs w:val="24"/>
        </w:rPr>
        <w:t xml:space="preserve">o to </w:t>
      </w:r>
      <w:r w:rsidRPr="0086030F">
        <w:rPr>
          <w:rFonts w:ascii="Times New Roman" w:hAnsi="Times New Roman" w:cs="Times New Roman"/>
          <w:sz w:val="24"/>
          <w:szCs w:val="24"/>
        </w:rPr>
        <w:t>sa 01.05., a drugi ugovor nismo potpisali jer nismo imali osigurana financijska sredstva.</w:t>
      </w:r>
      <w:r w:rsidR="00D6291F" w:rsidRPr="0086030F">
        <w:rPr>
          <w:rFonts w:ascii="Times New Roman" w:hAnsi="Times New Roman" w:cs="Times New Roman"/>
          <w:sz w:val="24"/>
          <w:szCs w:val="24"/>
        </w:rPr>
        <w:t xml:space="preserve"> Manji je indeks u ostvarenju na </w:t>
      </w:r>
      <w:r w:rsidR="00D6291F" w:rsidRPr="0086030F">
        <w:rPr>
          <w:rFonts w:ascii="Times New Roman" w:hAnsi="Times New Roman" w:cs="Times New Roman"/>
          <w:b/>
          <w:bCs/>
          <w:sz w:val="24"/>
          <w:szCs w:val="24"/>
        </w:rPr>
        <w:t>uredskom materijalu (te materijalu za osobnu higijenu i čišćenje) 3221</w:t>
      </w:r>
      <w:r w:rsidR="00D6291F" w:rsidRPr="0086030F">
        <w:rPr>
          <w:rFonts w:ascii="Times New Roman" w:hAnsi="Times New Roman" w:cs="Times New Roman"/>
          <w:sz w:val="24"/>
          <w:szCs w:val="24"/>
        </w:rPr>
        <w:t xml:space="preserve"> jer smo krajem godine napravili veću zalihu sredstava za higijenu i dezinfekciju te </w:t>
      </w:r>
      <w:r w:rsidR="00F60D21" w:rsidRPr="0086030F">
        <w:rPr>
          <w:rFonts w:ascii="Times New Roman" w:hAnsi="Times New Roman" w:cs="Times New Roman"/>
          <w:sz w:val="24"/>
          <w:szCs w:val="24"/>
        </w:rPr>
        <w:t xml:space="preserve">zalihu </w:t>
      </w:r>
      <w:r w:rsidR="00D6291F" w:rsidRPr="0086030F">
        <w:rPr>
          <w:rFonts w:ascii="Times New Roman" w:hAnsi="Times New Roman" w:cs="Times New Roman"/>
          <w:sz w:val="24"/>
          <w:szCs w:val="24"/>
        </w:rPr>
        <w:t xml:space="preserve">fotokopirnog papira. </w:t>
      </w:r>
    </w:p>
    <w:p w14:paraId="2610F259" w14:textId="732E12FA" w:rsidR="00D6291F" w:rsidRPr="0086030F" w:rsidRDefault="00D6291F" w:rsidP="004B6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AE812" w14:textId="2D8DAAEB" w:rsidR="00D6291F" w:rsidRPr="0086030F" w:rsidRDefault="00D6291F" w:rsidP="004B6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30F">
        <w:rPr>
          <w:rFonts w:ascii="Times New Roman" w:hAnsi="Times New Roman" w:cs="Times New Roman"/>
          <w:b/>
          <w:bCs/>
          <w:sz w:val="24"/>
          <w:szCs w:val="24"/>
        </w:rPr>
        <w:t>Rashodi za nabavu proizvedene dugotrajne imovine</w:t>
      </w:r>
      <w:r w:rsidR="00B437A2" w:rsidRPr="0086030F">
        <w:rPr>
          <w:rFonts w:ascii="Times New Roman" w:hAnsi="Times New Roman" w:cs="Times New Roman"/>
          <w:b/>
          <w:bCs/>
          <w:sz w:val="24"/>
          <w:szCs w:val="24"/>
        </w:rPr>
        <w:t xml:space="preserve"> 42</w:t>
      </w:r>
      <w:r w:rsidRPr="008603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030F">
        <w:rPr>
          <w:rFonts w:ascii="Times New Roman" w:hAnsi="Times New Roman" w:cs="Times New Roman"/>
          <w:sz w:val="24"/>
          <w:szCs w:val="24"/>
        </w:rPr>
        <w:t xml:space="preserve">imaju indeks u ostvarenju 26 jer smo u </w:t>
      </w:r>
      <w:r w:rsidR="00B437A2" w:rsidRPr="0086030F">
        <w:rPr>
          <w:rFonts w:ascii="Times New Roman" w:hAnsi="Times New Roman" w:cs="Times New Roman"/>
          <w:sz w:val="24"/>
          <w:szCs w:val="24"/>
        </w:rPr>
        <w:t>prvoj</w:t>
      </w:r>
      <w:r w:rsidRPr="0086030F">
        <w:rPr>
          <w:rFonts w:ascii="Times New Roman" w:hAnsi="Times New Roman" w:cs="Times New Roman"/>
          <w:sz w:val="24"/>
          <w:szCs w:val="24"/>
        </w:rPr>
        <w:t xml:space="preserve"> polovici godine </w:t>
      </w:r>
      <w:r w:rsidR="00B437A2" w:rsidRPr="0086030F">
        <w:rPr>
          <w:rFonts w:ascii="Times New Roman" w:hAnsi="Times New Roman" w:cs="Times New Roman"/>
          <w:sz w:val="24"/>
          <w:szCs w:val="24"/>
        </w:rPr>
        <w:t xml:space="preserve">od planiranog </w:t>
      </w:r>
      <w:r w:rsidRPr="0086030F">
        <w:rPr>
          <w:rFonts w:ascii="Times New Roman" w:hAnsi="Times New Roman" w:cs="Times New Roman"/>
          <w:sz w:val="24"/>
          <w:szCs w:val="24"/>
        </w:rPr>
        <w:t xml:space="preserve">uspjeli nabaviti plinski kotao i namještaj za </w:t>
      </w:r>
      <w:r w:rsidR="00B437A2" w:rsidRPr="0086030F">
        <w:rPr>
          <w:rFonts w:ascii="Times New Roman" w:hAnsi="Times New Roman" w:cs="Times New Roman"/>
          <w:sz w:val="24"/>
          <w:szCs w:val="24"/>
        </w:rPr>
        <w:t>učionicu prirode</w:t>
      </w:r>
      <w:r w:rsidRPr="0086030F">
        <w:rPr>
          <w:rFonts w:ascii="Times New Roman" w:hAnsi="Times New Roman" w:cs="Times New Roman"/>
          <w:sz w:val="24"/>
          <w:szCs w:val="24"/>
        </w:rPr>
        <w:t xml:space="preserve"> i biologij</w:t>
      </w:r>
      <w:r w:rsidR="00B437A2" w:rsidRPr="0086030F">
        <w:rPr>
          <w:rFonts w:ascii="Times New Roman" w:hAnsi="Times New Roman" w:cs="Times New Roman"/>
          <w:sz w:val="24"/>
          <w:szCs w:val="24"/>
        </w:rPr>
        <w:t>e</w:t>
      </w:r>
      <w:r w:rsidRPr="0086030F">
        <w:rPr>
          <w:rFonts w:ascii="Times New Roman" w:hAnsi="Times New Roman" w:cs="Times New Roman"/>
          <w:sz w:val="24"/>
          <w:szCs w:val="24"/>
        </w:rPr>
        <w:t xml:space="preserve">, a licencu za raspored sati (na nematerijalnoj imovini 412) i nadstrešnicu s rampom za osobe s invaliditetom ćemo nabaviti u </w:t>
      </w:r>
      <w:r w:rsidR="00B437A2" w:rsidRPr="0086030F">
        <w:rPr>
          <w:rFonts w:ascii="Times New Roman" w:hAnsi="Times New Roman" w:cs="Times New Roman"/>
          <w:sz w:val="24"/>
          <w:szCs w:val="24"/>
        </w:rPr>
        <w:t xml:space="preserve">drugom </w:t>
      </w:r>
      <w:r w:rsidRPr="0086030F">
        <w:rPr>
          <w:rFonts w:ascii="Times New Roman" w:hAnsi="Times New Roman" w:cs="Times New Roman"/>
          <w:sz w:val="24"/>
          <w:szCs w:val="24"/>
        </w:rPr>
        <w:t xml:space="preserve">polugodištu godine. Natječaj koji je proveden za nadstrešnicu je poništen jer </w:t>
      </w:r>
      <w:r w:rsidR="00B437A2" w:rsidRPr="0086030F">
        <w:rPr>
          <w:rFonts w:ascii="Times New Roman" w:hAnsi="Times New Roman" w:cs="Times New Roman"/>
          <w:sz w:val="24"/>
          <w:szCs w:val="24"/>
        </w:rPr>
        <w:t>nitko nije dostavio ponudu.</w:t>
      </w:r>
    </w:p>
    <w:p w14:paraId="78050A7B" w14:textId="77777777" w:rsidR="006D190F" w:rsidRPr="0086030F" w:rsidRDefault="006D190F" w:rsidP="004B6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07EE1" w14:textId="4241F6A6" w:rsidR="00D6291F" w:rsidRDefault="00D6291F" w:rsidP="004B6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30F">
        <w:rPr>
          <w:rFonts w:ascii="Times New Roman" w:hAnsi="Times New Roman" w:cs="Times New Roman"/>
          <w:sz w:val="24"/>
          <w:szCs w:val="24"/>
        </w:rPr>
        <w:t>Ostale rashode za materijal i energiju, rashode za usl</w:t>
      </w:r>
      <w:r w:rsidR="006D190F" w:rsidRPr="0086030F">
        <w:rPr>
          <w:rFonts w:ascii="Times New Roman" w:hAnsi="Times New Roman" w:cs="Times New Roman"/>
          <w:sz w:val="24"/>
          <w:szCs w:val="24"/>
        </w:rPr>
        <w:t>u</w:t>
      </w:r>
      <w:r w:rsidRPr="0086030F">
        <w:rPr>
          <w:rFonts w:ascii="Times New Roman" w:hAnsi="Times New Roman" w:cs="Times New Roman"/>
          <w:sz w:val="24"/>
          <w:szCs w:val="24"/>
        </w:rPr>
        <w:t>ge</w:t>
      </w:r>
      <w:r w:rsidR="006D190F" w:rsidRPr="0086030F">
        <w:rPr>
          <w:rFonts w:ascii="Times New Roman" w:hAnsi="Times New Roman" w:cs="Times New Roman"/>
          <w:sz w:val="24"/>
          <w:szCs w:val="24"/>
        </w:rPr>
        <w:t xml:space="preserve">, </w:t>
      </w:r>
      <w:r w:rsidRPr="0086030F">
        <w:rPr>
          <w:rFonts w:ascii="Times New Roman" w:hAnsi="Times New Roman" w:cs="Times New Roman"/>
          <w:sz w:val="24"/>
          <w:szCs w:val="24"/>
        </w:rPr>
        <w:t xml:space="preserve">ostale nespomenute rashode poslovanja </w:t>
      </w:r>
      <w:r w:rsidR="006D190F" w:rsidRPr="0086030F">
        <w:rPr>
          <w:rFonts w:ascii="Times New Roman" w:hAnsi="Times New Roman" w:cs="Times New Roman"/>
          <w:sz w:val="24"/>
          <w:szCs w:val="24"/>
        </w:rPr>
        <w:t xml:space="preserve">te rashode za nabavu nefinancijske imovine </w:t>
      </w:r>
      <w:r w:rsidRPr="0086030F">
        <w:rPr>
          <w:rFonts w:ascii="Times New Roman" w:hAnsi="Times New Roman" w:cs="Times New Roman"/>
          <w:sz w:val="24"/>
          <w:szCs w:val="24"/>
        </w:rPr>
        <w:t xml:space="preserve">ćemo utrošiti u </w:t>
      </w:r>
      <w:r w:rsidR="00B437A2" w:rsidRPr="0086030F">
        <w:rPr>
          <w:rFonts w:ascii="Times New Roman" w:hAnsi="Times New Roman" w:cs="Times New Roman"/>
          <w:sz w:val="24"/>
          <w:szCs w:val="24"/>
        </w:rPr>
        <w:t>drugom</w:t>
      </w:r>
      <w:r w:rsidRPr="0086030F">
        <w:rPr>
          <w:rFonts w:ascii="Times New Roman" w:hAnsi="Times New Roman" w:cs="Times New Roman"/>
          <w:sz w:val="24"/>
          <w:szCs w:val="24"/>
        </w:rPr>
        <w:t xml:space="preserve"> polugodištu godine.</w:t>
      </w:r>
    </w:p>
    <w:p w14:paraId="77A00E06" w14:textId="77777777" w:rsidR="004119E8" w:rsidRPr="0086030F" w:rsidRDefault="004119E8" w:rsidP="004B6DC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93CCFC3" w14:textId="77777777" w:rsidR="00D116B7" w:rsidRPr="0086030F" w:rsidRDefault="00D116B7" w:rsidP="004B6DC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8AC5A00" w14:textId="5A449A31" w:rsidR="000E22DD" w:rsidRPr="0086030F" w:rsidRDefault="00DC1310" w:rsidP="00E4212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03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POSEBNI DIO</w:t>
      </w:r>
    </w:p>
    <w:p w14:paraId="07059E0D" w14:textId="77777777" w:rsidR="00DC1310" w:rsidRPr="0086030F" w:rsidRDefault="00DC1310" w:rsidP="00E4212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D8D097F" w14:textId="77777777" w:rsidR="00E4212A" w:rsidRPr="0086030F" w:rsidRDefault="00E4212A" w:rsidP="00E4212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03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PROGRAM 3002 OSNOVNI PROGRAM OSNOVNOŠKOLSKOG ODGOJA I OBRAZOVANJA</w:t>
      </w:r>
    </w:p>
    <w:p w14:paraId="26B256DB" w14:textId="5CB1EEDB" w:rsidR="00E4212A" w:rsidRPr="0086030F" w:rsidRDefault="00E4212A" w:rsidP="00E421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D5EC98" w14:textId="1EC4B6C4" w:rsidR="008E0E46" w:rsidRPr="0086030F" w:rsidRDefault="008E0E46" w:rsidP="008E0E46">
      <w:pP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Aktivnost A300202 Decentralizirane funkcije osnovnog školstva - O.Š. „BRAĆA RADIĆ“</w:t>
      </w:r>
    </w:p>
    <w:p w14:paraId="166BB0F6" w14:textId="5308348C" w:rsidR="00934F19" w:rsidRPr="0086030F" w:rsidRDefault="008E0E46" w:rsidP="00624CA8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 ovu aktivnost je planirano </w:t>
      </w:r>
      <w:r w:rsidR="006D190F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2.088.958,00</w:t>
      </w:r>
      <w:r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kn, od toga je realizirano  </w:t>
      </w:r>
      <w:r w:rsidR="006D190F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845.683,41 </w:t>
      </w:r>
      <w:r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kn. Veći dio je utrošen na prijevoz učenika </w:t>
      </w:r>
      <w:r w:rsidR="006D190F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475.077,65</w:t>
      </w:r>
      <w:r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kn, </w:t>
      </w:r>
      <w:r w:rsidR="006D190F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111.180,57</w:t>
      </w:r>
      <w:r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kn na </w:t>
      </w:r>
      <w:r w:rsidR="006D190F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energiju,</w:t>
      </w:r>
      <w:r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6D190F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52.063,84</w:t>
      </w:r>
      <w:r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kn na komunalne usluge, </w:t>
      </w:r>
      <w:r w:rsidR="006D190F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35.377,16</w:t>
      </w:r>
      <w:r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kn na</w:t>
      </w:r>
      <w:r w:rsidR="006D190F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usluge za tekuće i investicijsko održavanje, 34.123,03 kn na</w:t>
      </w:r>
      <w:r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uredski materijal </w:t>
      </w:r>
      <w:r w:rsidR="00865AE7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</w:t>
      </w:r>
      <w:r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materijal za čišćenje i dezinfekciju, a ostalo je utrošeno na </w:t>
      </w:r>
      <w:r w:rsidR="00865AE7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službena putovanja, </w:t>
      </w:r>
      <w:r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stručna osposobljavanja zaposlenika, </w:t>
      </w:r>
      <w:r w:rsidR="00934F19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materijal za </w:t>
      </w:r>
      <w:r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tekuće i investicijsko održavanje, zdravstvene usluge, sitni inventar, najam kopirki i ostale potrebne rashode poslovanja. Rashodi za nabavu nefinancijske imovine nisu realizirani </w:t>
      </w:r>
      <w:r w:rsidR="00934F19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>u cijelosti</w:t>
      </w:r>
      <w:r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34F19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kao što je ranije spomenuto, samo je nabavljen namještaj za učionicu kemije i biologije, a nadstrešnica i rampa za </w:t>
      </w:r>
      <w:r w:rsidR="0086030F">
        <w:rPr>
          <w:rFonts w:ascii="Times New Roman" w:hAnsi="Times New Roman" w:cs="Times New Roman"/>
          <w:color w:val="000000" w:themeColor="text1"/>
          <w:sz w:val="24"/>
          <w:szCs w:val="24"/>
        </w:rPr>
        <w:t>osobe s invaliditetom u PŠ Starigrad</w:t>
      </w:r>
      <w:r w:rsidR="00934F19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bude realizirana u </w:t>
      </w:r>
      <w:r w:rsidR="0086030F">
        <w:rPr>
          <w:rFonts w:ascii="Times New Roman" w:hAnsi="Times New Roman" w:cs="Times New Roman"/>
          <w:color w:val="000000" w:themeColor="text1"/>
          <w:sz w:val="24"/>
          <w:szCs w:val="24"/>
        </w:rPr>
        <w:t>drugom</w:t>
      </w:r>
      <w:r w:rsidR="00934F19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polugodištu ove godine.</w:t>
      </w:r>
    </w:p>
    <w:p w14:paraId="3C5FCCD6" w14:textId="52470692" w:rsidR="004119E8" w:rsidRDefault="004119E8" w:rsidP="008E0E4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3296A01" w14:textId="09D3FBC3" w:rsidR="008E0E46" w:rsidRPr="0086030F" w:rsidRDefault="008E0E46" w:rsidP="008E0E4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03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PROGRAM 3003 DODATNI PROGRAMI ODGOJA I OBRAZOVANJA</w:t>
      </w:r>
    </w:p>
    <w:p w14:paraId="46D49516" w14:textId="0CB2D26E" w:rsidR="008E0E46" w:rsidRPr="0086030F" w:rsidRDefault="008E0E46" w:rsidP="008E0E46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Aktivnost A300306 Slobodne aktivnosti i školska natjecanja -  O.Š. „BRAĆA RADIĆ“</w:t>
      </w:r>
    </w:p>
    <w:p w14:paraId="5E539006" w14:textId="77777777" w:rsidR="00624CA8" w:rsidRDefault="008E0E46" w:rsidP="00624CA8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 ovu aktivnost je planirano </w:t>
      </w:r>
      <w:r w:rsidR="00934F19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46.930,00</w:t>
      </w:r>
      <w:r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kn, dio je utrošen na slobodne aktivnosti </w:t>
      </w:r>
      <w:r w:rsidR="00934F19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10.799,99</w:t>
      </w:r>
      <w:r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kn koja se financiraju iz Gradskog proračuna, dio na županijska natjecanja </w:t>
      </w:r>
      <w:r w:rsidR="00934F19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5.309,60</w:t>
      </w:r>
      <w:r w:rsidR="00402210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kn koja se financiraju od Županije i </w:t>
      </w:r>
      <w:r w:rsidR="00934F19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187,00 </w:t>
      </w:r>
      <w:r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kn na međuopćinska natjecanja koja se također financiraju iz Gradskog proračuna. Ostatak će se utrošiti u drugoj polovici godine za slobodne aktivnosti (</w:t>
      </w:r>
      <w:r w:rsidR="00A407AD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isplata za </w:t>
      </w:r>
      <w:r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drugo polugodište školske godine</w:t>
      </w:r>
      <w:r w:rsidR="00402210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</w:t>
      </w:r>
      <w:r w:rsidR="00934F19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</w:t>
      </w:r>
      <w:r w:rsidR="00A407AD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./202</w:t>
      </w:r>
      <w:r w:rsidR="00934F19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A407AD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i međuopćinska natjecanja koja se održavaju krajem godine. </w:t>
      </w:r>
    </w:p>
    <w:p w14:paraId="4AAF8369" w14:textId="03A7FAF7" w:rsidR="00624CA8" w:rsidRPr="0086030F" w:rsidRDefault="00624CA8" w:rsidP="00624CA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603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Aktivnost A300341 ODJEK III 2020./2021.</w:t>
      </w:r>
    </w:p>
    <w:p w14:paraId="0CEB6827" w14:textId="3DBEFFAB" w:rsidR="008E0E46" w:rsidRPr="00624CA8" w:rsidRDefault="00624CA8" w:rsidP="00624CA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Od planiranih 186.000,00 kn za financiranje projekta Pomoćnika u nastavi realizacija je 176.338,66 kn. Od toga iz izvora Grad je utrošeno 39.368,11 kn, iz izvora EU </w:t>
      </w:r>
      <w:r w:rsidR="004119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projekti </w:t>
      </w:r>
      <w:r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>utrošeno je 116.022,10 kn, a iz izvora nacionalno sufinanciranje utrošeno je 20.948,45 kn. Time je završio projekt ODJEKT III.</w:t>
      </w:r>
    </w:p>
    <w:p w14:paraId="77B88B91" w14:textId="1D079A7E" w:rsidR="008E0E46" w:rsidRPr="0086030F" w:rsidRDefault="008E0E46" w:rsidP="008E0E46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Aktivnost A300317 Redovna djelatnost osnovnih škola </w:t>
      </w:r>
    </w:p>
    <w:p w14:paraId="3AC46FF3" w14:textId="35ECC67D" w:rsidR="0086030F" w:rsidRDefault="008E0E46" w:rsidP="008E0E46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U sklopu ove aktivnosti koja se financira iz Gradskog proračuna je planirano </w:t>
      </w:r>
      <w:r w:rsidR="00934F19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35.000,00</w:t>
      </w:r>
      <w:r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kn</w:t>
      </w:r>
      <w:r w:rsidR="009D7CB7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34F19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 usluge dodatnog (dobrovoljnog) zdravstvenog osiguranja. Kako je ugovor istekao sa 01.05.2021. godine, a nismo imali dovoljno osiguranih financijskih sredstava za sklapanje novog ugovora za sve zainteresirane djelatnike, nabava će biti provedena nakon usvajanja I. izmjena Financijskog plana te će </w:t>
      </w:r>
      <w:r w:rsidR="004119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preostala </w:t>
      </w:r>
      <w:r w:rsidR="00934F19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realizacija biti u drugoj polovici godine.</w:t>
      </w:r>
    </w:p>
    <w:p w14:paraId="4C27C77B" w14:textId="77777777" w:rsidR="004119E8" w:rsidRPr="0086030F" w:rsidRDefault="004119E8" w:rsidP="008E0E46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F1359A1" w14:textId="642214A4" w:rsidR="008E0E46" w:rsidRPr="0086030F" w:rsidRDefault="008E0E46" w:rsidP="008E0E46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Aktivnost A300323 Unapređenje standarda u školama – izvor VLASTITI PRIHODI</w:t>
      </w:r>
    </w:p>
    <w:p w14:paraId="1EEBB3E3" w14:textId="77777777" w:rsidR="00A31977" w:rsidRDefault="008E0E46" w:rsidP="00A31977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Za ovu aktivnost planirano je </w:t>
      </w:r>
      <w:r w:rsidR="00BB1CEE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739.693,00</w:t>
      </w:r>
      <w:r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kn, a realizirano je </w:t>
      </w:r>
      <w:r w:rsidR="00BB1CEE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77.382,72</w:t>
      </w:r>
      <w:r w:rsidR="00C27569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kn</w:t>
      </w:r>
      <w:r w:rsidR="00C27569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A0484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Iz izvora vlastiti prihodi utrošeno je 30.736,21 kn. Dio je utrošen na kupnju namještaja za učionicu prirode i biologije, dio na kupnju kotla za šk. kuhinju, na troškove energije i komunalnih usluga koje plaća Grad po Ugovoru o korištenju dijela zgrade PŠ </w:t>
      </w:r>
      <w:proofErr w:type="spellStart"/>
      <w:r w:rsidR="000A0484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Bakovčice</w:t>
      </w:r>
      <w:proofErr w:type="spellEnd"/>
      <w:r w:rsidR="000A0484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Dio je utrošen na kupnju knjiga za školsku knjižnicu, zatim za nabavu zvučnika u PŠ Starigrad, a dio na kupnju majica za 4. razrede od skupljenih starih baterija.</w:t>
      </w:r>
      <w:r w:rsidR="0022561E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A0484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Iz izvora</w:t>
      </w:r>
      <w:r w:rsidR="004F73FC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pomoći </w:t>
      </w:r>
      <w:r w:rsidR="000A0484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utrošeno </w:t>
      </w:r>
      <w:r w:rsidR="004F73FC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je 564,84 kn za dodatnu nabavu udž</w:t>
      </w:r>
      <w:r w:rsidR="00A319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</w:t>
      </w:r>
      <w:r w:rsidR="004F73FC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enika za novoupisanog učenika. Iz izvora </w:t>
      </w:r>
      <w:r w:rsidR="0022561E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donacija utrošeno je 11.560,42 kn i to dio na kupnju namještaja za učionicu prirode i biologije, na uređenje okoliša i kupnju kućica za ptice, bumbare i pčele za projekt Bioraznolikost te na kupnju plakata</w:t>
      </w:r>
      <w:r w:rsidR="00A319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 stalaka</w:t>
      </w:r>
      <w:r w:rsidR="0022561E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za projekt iz njemačkog jezika. Prihodima za posebne namjene</w:t>
      </w:r>
      <w:r w:rsidR="00A319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 iznosu od 4.886,25 kn</w:t>
      </w:r>
      <w:r w:rsidR="0022561E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financirani su popravci tableta koji su nabavljeni za učenike škole iz Ministar</w:t>
      </w:r>
      <w:r w:rsidR="00A3197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</w:t>
      </w:r>
      <w:r w:rsidR="0022561E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va te kupnju </w:t>
      </w:r>
      <w:proofErr w:type="spellStart"/>
      <w:r w:rsidR="0022561E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dispenzera</w:t>
      </w:r>
      <w:proofErr w:type="spellEnd"/>
      <w:r w:rsidR="0022561E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za ručnike kojega je potrgao jedan učenik. Prihodima od nefinancijske imovine iz izvora 66 utrošeno je 29.655,00 kn za kupnju kotla za školsku kuhinju.</w:t>
      </w:r>
    </w:p>
    <w:p w14:paraId="6DE87476" w14:textId="4DB683F6" w:rsidR="008E0E46" w:rsidRDefault="0022561E" w:rsidP="00A31977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Ostatak planiranih sredstava će biti utrošen u drugoj polovici godine.</w:t>
      </w:r>
    </w:p>
    <w:p w14:paraId="6DF149B5" w14:textId="77777777" w:rsidR="00A31977" w:rsidRPr="0086030F" w:rsidRDefault="00A31977" w:rsidP="00A31977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802CF1C" w14:textId="792A3AE3" w:rsidR="008E0E46" w:rsidRPr="0086030F" w:rsidRDefault="008E0E46" w:rsidP="008E0E46">
      <w:pP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Aktivnost A300330 Mentorstvo</w:t>
      </w:r>
    </w:p>
    <w:p w14:paraId="4BDAD8D7" w14:textId="613389AE" w:rsidR="008E0E46" w:rsidRPr="0086030F" w:rsidRDefault="008E0E46" w:rsidP="00FB6FF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Od planiranih </w:t>
      </w:r>
      <w:r w:rsidR="000B728B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2.620,00</w:t>
      </w:r>
      <w:r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kn, realizirano je </w:t>
      </w:r>
      <w:r w:rsidR="000B728B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1.296,00 kn</w:t>
      </w:r>
      <w:r w:rsidR="009D7CB7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S obzirom da </w:t>
      </w:r>
      <w:r w:rsidR="000B728B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još nismo primili sredstva od Ministarstva za isplatu još jedne učiteljice koja je bila mentor, nadamo se da ćemo to uspjeti realizirati u drugoj polovici godine.</w:t>
      </w:r>
    </w:p>
    <w:p w14:paraId="7253A6BD" w14:textId="35C246FD" w:rsidR="008E0E46" w:rsidRPr="0086030F" w:rsidRDefault="008E0E46" w:rsidP="008E0E46">
      <w:pPr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Aktivnost A300332 EU projekti</w:t>
      </w:r>
    </w:p>
    <w:p w14:paraId="46F58AF8" w14:textId="7CD4AF8E" w:rsidR="0086030F" w:rsidRPr="00624CA8" w:rsidRDefault="008E0E46" w:rsidP="00F502F0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Za ovu aktivnost je planirano 20.000,00 kn, ali nije bilo realizacije</w:t>
      </w:r>
      <w:r w:rsidR="009D7CB7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B728B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 prvom polugodištu, nadamo se da će biti realizacije do kraja godine.</w:t>
      </w:r>
    </w:p>
    <w:p w14:paraId="5C4C7FDC" w14:textId="0A7ED34A" w:rsidR="008E0E46" w:rsidRPr="0086030F" w:rsidRDefault="008E0E46" w:rsidP="008E0E4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03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„PROGRAM 3015 SOCIJALNI PROGRAM“</w:t>
      </w:r>
    </w:p>
    <w:p w14:paraId="7AC18D58" w14:textId="3E7C6D17" w:rsidR="008E0E46" w:rsidRPr="0086030F" w:rsidRDefault="008E0E46" w:rsidP="008E0E46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Aktivnost A301504 Pomoć za podmirenje troškova prehrane učenika osnovnih škola – 04 O.Š. „Braća Radić</w:t>
      </w:r>
      <w:r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“</w:t>
      </w:r>
    </w:p>
    <w:p w14:paraId="130C3FEF" w14:textId="37F2B272" w:rsidR="00F502F0" w:rsidRPr="0086030F" w:rsidRDefault="008E0E46" w:rsidP="008E0E4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Za ovu aktivnost je planirano </w:t>
      </w:r>
      <w:r w:rsidR="000B728B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810.000,00 </w:t>
      </w:r>
      <w:r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kn, od čega za  izvor vlastiti prihodi kojeg čine uplate roditelja</w:t>
      </w:r>
      <w:r w:rsidR="009D7CB7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za školsku kuhinju</w:t>
      </w:r>
      <w:r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planirano je </w:t>
      </w:r>
      <w:r w:rsidR="000B728B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745.000,00</w:t>
      </w:r>
      <w:r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kn,  a</w:t>
      </w:r>
      <w:r w:rsidR="000548C6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realizirano</w:t>
      </w:r>
      <w:r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B728B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370.194,92</w:t>
      </w:r>
      <w:r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kn i izvor </w:t>
      </w:r>
      <w:r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Tekuće pomoći između proračunskih korisnika istog proračuna </w:t>
      </w:r>
      <w:r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 Shemu voća/mlijeka planirano je 65.000,00 kn, a ostvareno </w:t>
      </w:r>
      <w:r w:rsidR="000B728B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47.833,34</w:t>
      </w:r>
      <w:r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kn. Ostatak će se realizirati u drugoj polovici godine.</w:t>
      </w:r>
      <w:r w:rsidR="00C56CB8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6532B5A7" w14:textId="4671CF77" w:rsidR="008E0E46" w:rsidRPr="0086030F" w:rsidRDefault="008E0E46" w:rsidP="008E0E4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03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„PROGRAM 9000 COP“</w:t>
      </w:r>
    </w:p>
    <w:p w14:paraId="0911ED31" w14:textId="1730E658" w:rsidR="008E0E46" w:rsidRPr="0086030F" w:rsidRDefault="008E0E46" w:rsidP="008E0E46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Aktivnost A900002 COP OŠ „Braća Radić“</w:t>
      </w:r>
    </w:p>
    <w:p w14:paraId="33C24F8F" w14:textId="793A5AE7" w:rsidR="00E63983" w:rsidRPr="0086030F" w:rsidRDefault="00E94E08" w:rsidP="00FB6FFD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Od planiranih </w:t>
      </w:r>
      <w:r w:rsidR="000B728B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11.307.400,00</w:t>
      </w:r>
      <w:r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kn utrošeno je </w:t>
      </w:r>
      <w:r w:rsidR="000B728B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6.133.596,62 </w:t>
      </w:r>
      <w:r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kn</w:t>
      </w:r>
      <w:r w:rsidR="00B32E27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32E27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</w:t>
      </w:r>
      <w:r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</w:t>
      </w:r>
      <w:r w:rsidR="00B32E27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redovne </w:t>
      </w:r>
      <w:r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plaće</w:t>
      </w:r>
      <w:r w:rsidR="00B32E27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 doprinose</w:t>
      </w:r>
      <w:r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zaposlenika te druge naknade za zaposlene</w:t>
      </w:r>
      <w:r w:rsidR="00B32E27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iz izvora COP utrošeno je </w:t>
      </w:r>
      <w:r w:rsidR="00BB1CEE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5.855.316,04 kn. </w:t>
      </w:r>
      <w:r w:rsidR="000B728B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Kao što je već ranije spomenuto</w:t>
      </w:r>
      <w:r w:rsidR="00BB1CEE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za isplatu </w:t>
      </w:r>
      <w:r w:rsidR="00577B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razlike plaće po sudskim tužbama </w:t>
      </w:r>
      <w:r w:rsidR="000B728B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imamo nove </w:t>
      </w:r>
      <w:r w:rsidR="00577B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rashode za</w:t>
      </w:r>
      <w:r w:rsidR="000B728B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plaće, doprinos</w:t>
      </w:r>
      <w:r w:rsidR="00577B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</w:t>
      </w:r>
      <w:r w:rsidR="000B728B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sudsk</w:t>
      </w:r>
      <w:r w:rsidR="00577B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</w:t>
      </w:r>
      <w:r w:rsidR="000B728B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pristojb</w:t>
      </w:r>
      <w:r w:rsidR="00577B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</w:t>
      </w:r>
      <w:r w:rsidR="000B728B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troškov</w:t>
      </w:r>
      <w:r w:rsidR="00577B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</w:t>
      </w:r>
      <w:r w:rsidR="000B728B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sudskih postupaka za odvjetnike i zatezn</w:t>
      </w:r>
      <w:r w:rsidR="00BA60FE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0B728B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 kamata</w:t>
      </w:r>
      <w:r w:rsidR="00BA60FE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koji nam se knjiže u sklopu aktivnosti COP</w:t>
      </w:r>
      <w:r w:rsidR="00BB1CEE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ali izvora nenadležni proračun</w:t>
      </w:r>
      <w:r w:rsidR="00577B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482</w:t>
      </w:r>
      <w:r w:rsidR="00BA60FE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BB1CEE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 30.06.2021. za</w:t>
      </w:r>
      <w:r w:rsidR="00577B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isplate razlike plaće po </w:t>
      </w:r>
      <w:r w:rsidR="00BA60FE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sudski</w:t>
      </w:r>
      <w:r w:rsidR="00577B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</w:t>
      </w:r>
      <w:r w:rsidR="00BA60FE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tužb</w:t>
      </w:r>
      <w:r w:rsidR="00577B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ama</w:t>
      </w:r>
      <w:r w:rsidR="00BA60FE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je </w:t>
      </w:r>
      <w:r w:rsidR="00B32E27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utrošeno 278.280,58 kn</w:t>
      </w:r>
      <w:r w:rsidR="00BB1CEE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FB6FFD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</w:t>
      </w:r>
      <w:r w:rsidR="008E0E46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statak </w:t>
      </w:r>
      <w:r w:rsidR="00577B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plana </w:t>
      </w:r>
      <w:r w:rsidR="008E0E46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će biti realiziran u drugoj polovici godine.</w:t>
      </w:r>
    </w:p>
    <w:p w14:paraId="4F64A2B8" w14:textId="3159BDFC" w:rsidR="00A65CAD" w:rsidRPr="0086030F" w:rsidRDefault="00A65CAD" w:rsidP="00E4212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86030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Analiza ostvarenih ciljeva provedbe programa i pokazatelja uspješnosti </w:t>
      </w:r>
      <w:r w:rsidR="007F7DF0" w:rsidRPr="0086030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za razdoblje 01.01.-30.06.202</w:t>
      </w:r>
      <w:r w:rsidR="00BB1CEE" w:rsidRPr="0086030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1.</w:t>
      </w:r>
      <w:r w:rsidRPr="0086030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godin</w:t>
      </w:r>
      <w:r w:rsidR="007F7DF0" w:rsidRPr="0086030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e</w:t>
      </w:r>
      <w:r w:rsidRPr="0086030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u odnosu na planirane ciljeve</w:t>
      </w:r>
    </w:p>
    <w:p w14:paraId="07F7DD7B" w14:textId="4AF872CD" w:rsidR="00E63983" w:rsidRPr="0086030F" w:rsidRDefault="00E63983" w:rsidP="00E4212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14:paraId="7886F8BA" w14:textId="77777777" w:rsidR="00A65CAD" w:rsidRPr="0086030F" w:rsidRDefault="00A65CAD" w:rsidP="00E4212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559"/>
        <w:gridCol w:w="1276"/>
        <w:gridCol w:w="1276"/>
        <w:gridCol w:w="1275"/>
        <w:gridCol w:w="1276"/>
        <w:gridCol w:w="1418"/>
      </w:tblGrid>
      <w:tr w:rsidR="005F431A" w:rsidRPr="0086030F" w14:paraId="384E73CD" w14:textId="77777777" w:rsidTr="00FB6FFD">
        <w:tc>
          <w:tcPr>
            <w:tcW w:w="1872" w:type="dxa"/>
            <w:shd w:val="clear" w:color="auto" w:fill="C6D9F1" w:themeFill="text2" w:themeFillTint="33"/>
          </w:tcPr>
          <w:p w14:paraId="1899B277" w14:textId="77777777" w:rsidR="005F431A" w:rsidRPr="0086030F" w:rsidRDefault="005F431A" w:rsidP="00BC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60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Pokazatelj rezultata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5B604B95" w14:textId="77777777" w:rsidR="005F431A" w:rsidRPr="0086030F" w:rsidRDefault="005F431A" w:rsidP="00BC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60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Definicija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1840707E" w14:textId="77777777" w:rsidR="005F431A" w:rsidRPr="0086030F" w:rsidRDefault="005F431A" w:rsidP="00BC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60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Jedinica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7B2851AF" w14:textId="77777777" w:rsidR="005F431A" w:rsidRPr="0086030F" w:rsidRDefault="005F431A" w:rsidP="00BC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60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Polazna vrijednost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54D2A474" w14:textId="77777777" w:rsidR="005F431A" w:rsidRPr="0086030F" w:rsidRDefault="005F431A" w:rsidP="00BC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60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Izvor podataka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2FFBD5FA" w14:textId="66C7A25E" w:rsidR="005F431A" w:rsidRPr="0086030F" w:rsidRDefault="005F431A" w:rsidP="00BC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60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Planirana vrijednost (202</w:t>
            </w:r>
            <w:r w:rsidR="00584346" w:rsidRPr="00860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  <w:r w:rsidRPr="00860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.)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6B4C9782" w14:textId="77777777" w:rsidR="005F431A" w:rsidRPr="0086030F" w:rsidRDefault="005F431A" w:rsidP="00BC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60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Ostvarena vrijednost</w:t>
            </w:r>
          </w:p>
          <w:p w14:paraId="745D3F33" w14:textId="68DBC8EA" w:rsidR="005F431A" w:rsidRPr="0086030F" w:rsidRDefault="005F431A" w:rsidP="00BC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60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(202</w:t>
            </w:r>
            <w:r w:rsidR="00584346" w:rsidRPr="00860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  <w:r w:rsidRPr="00860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.)</w:t>
            </w:r>
          </w:p>
        </w:tc>
      </w:tr>
      <w:tr w:rsidR="005F431A" w:rsidRPr="0086030F" w14:paraId="4E2240EB" w14:textId="77777777" w:rsidTr="00BC6776">
        <w:tc>
          <w:tcPr>
            <w:tcW w:w="1872" w:type="dxa"/>
            <w:shd w:val="clear" w:color="auto" w:fill="auto"/>
          </w:tcPr>
          <w:p w14:paraId="34BD4515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3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Povećanje broja školskih projekata/priredbi/manifestacija</w:t>
            </w:r>
          </w:p>
        </w:tc>
        <w:tc>
          <w:tcPr>
            <w:tcW w:w="1559" w:type="dxa"/>
            <w:shd w:val="clear" w:color="auto" w:fill="auto"/>
          </w:tcPr>
          <w:p w14:paraId="5C1006A7" w14:textId="77777777" w:rsidR="005F431A" w:rsidRPr="0086030F" w:rsidRDefault="005F431A" w:rsidP="00BC6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3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Učenike se potiče na izražavanje kreativnosti, talenata i sposobnosti kroz ovakve aktivnosti</w:t>
            </w:r>
          </w:p>
        </w:tc>
        <w:tc>
          <w:tcPr>
            <w:tcW w:w="1276" w:type="dxa"/>
            <w:shd w:val="clear" w:color="auto" w:fill="auto"/>
          </w:tcPr>
          <w:p w14:paraId="6DDC0E34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E19E36B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2364388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6C99311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3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276" w:type="dxa"/>
            <w:shd w:val="clear" w:color="auto" w:fill="auto"/>
          </w:tcPr>
          <w:p w14:paraId="5E1BEB22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0187022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492C10F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D054E44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3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</w:t>
            </w:r>
          </w:p>
        </w:tc>
        <w:tc>
          <w:tcPr>
            <w:tcW w:w="1275" w:type="dxa"/>
            <w:shd w:val="clear" w:color="auto" w:fill="auto"/>
          </w:tcPr>
          <w:p w14:paraId="0F985D40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33E0BDB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E59C5D2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506ED65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3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škola</w:t>
            </w:r>
          </w:p>
        </w:tc>
        <w:tc>
          <w:tcPr>
            <w:tcW w:w="1276" w:type="dxa"/>
            <w:shd w:val="clear" w:color="auto" w:fill="auto"/>
          </w:tcPr>
          <w:p w14:paraId="65CE08F1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C39E9CE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4CB5F06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9094531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3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14:paraId="03B044BE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C49DBA2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87B8894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6336E7C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3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</w:t>
            </w:r>
          </w:p>
        </w:tc>
      </w:tr>
    </w:tbl>
    <w:p w14:paraId="13216837" w14:textId="77777777" w:rsidR="005F431A" w:rsidRPr="0086030F" w:rsidRDefault="005F431A" w:rsidP="005F4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3A7CE97" w14:textId="77777777" w:rsidR="005F431A" w:rsidRPr="0086030F" w:rsidRDefault="005F431A" w:rsidP="005F4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559"/>
        <w:gridCol w:w="1276"/>
        <w:gridCol w:w="1276"/>
        <w:gridCol w:w="1275"/>
        <w:gridCol w:w="1276"/>
        <w:gridCol w:w="1418"/>
      </w:tblGrid>
      <w:tr w:rsidR="005F431A" w:rsidRPr="0086030F" w14:paraId="30AB5030" w14:textId="77777777" w:rsidTr="00FB6FFD">
        <w:tc>
          <w:tcPr>
            <w:tcW w:w="1872" w:type="dxa"/>
            <w:shd w:val="clear" w:color="auto" w:fill="C6D9F1" w:themeFill="text2" w:themeFillTint="33"/>
          </w:tcPr>
          <w:p w14:paraId="57AD2AB4" w14:textId="77777777" w:rsidR="005F431A" w:rsidRPr="0086030F" w:rsidRDefault="005F431A" w:rsidP="00BC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60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Pokazatelj rezultata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294C2FE8" w14:textId="77777777" w:rsidR="005F431A" w:rsidRPr="0086030F" w:rsidRDefault="005F431A" w:rsidP="00BC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60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Definicija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6AD69C10" w14:textId="77777777" w:rsidR="005F431A" w:rsidRPr="0086030F" w:rsidRDefault="005F431A" w:rsidP="00BC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60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Jedinica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462E0846" w14:textId="77777777" w:rsidR="005F431A" w:rsidRPr="0086030F" w:rsidRDefault="005F431A" w:rsidP="00BC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60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Polazna vrijednost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6F004602" w14:textId="77777777" w:rsidR="005F431A" w:rsidRPr="0086030F" w:rsidRDefault="005F431A" w:rsidP="00BC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60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Izvor podataka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788AC019" w14:textId="696F2AA5" w:rsidR="005F431A" w:rsidRPr="0086030F" w:rsidRDefault="005F431A" w:rsidP="00BC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60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Planirana vrijednost (202</w:t>
            </w:r>
            <w:r w:rsidR="00584346" w:rsidRPr="00860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  <w:r w:rsidRPr="00860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.)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7DF86535" w14:textId="77777777" w:rsidR="005F431A" w:rsidRPr="0086030F" w:rsidRDefault="005F431A" w:rsidP="00BC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60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Ostvarena vrijednost</w:t>
            </w:r>
          </w:p>
          <w:p w14:paraId="3D4F9246" w14:textId="40B8941B" w:rsidR="005F431A" w:rsidRPr="0086030F" w:rsidRDefault="005F431A" w:rsidP="00BC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60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(202</w:t>
            </w:r>
            <w:r w:rsidR="00584346" w:rsidRPr="00860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  <w:r w:rsidRPr="00860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.)</w:t>
            </w:r>
          </w:p>
        </w:tc>
      </w:tr>
      <w:tr w:rsidR="005F431A" w:rsidRPr="0086030F" w14:paraId="07F40B4C" w14:textId="77777777" w:rsidTr="00BC6776">
        <w:tc>
          <w:tcPr>
            <w:tcW w:w="1872" w:type="dxa"/>
            <w:shd w:val="clear" w:color="auto" w:fill="auto"/>
          </w:tcPr>
          <w:p w14:paraId="3730033A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3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Povećanje broja učenika koji su uključeni u različite školske projekte/</w:t>
            </w:r>
          </w:p>
          <w:p w14:paraId="47F88DFA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3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priredbe/manifestacije</w:t>
            </w:r>
          </w:p>
        </w:tc>
        <w:tc>
          <w:tcPr>
            <w:tcW w:w="1559" w:type="dxa"/>
            <w:shd w:val="clear" w:color="auto" w:fill="auto"/>
          </w:tcPr>
          <w:p w14:paraId="256B9BB8" w14:textId="77777777" w:rsidR="005F431A" w:rsidRPr="0086030F" w:rsidRDefault="005F431A" w:rsidP="00BC6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3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Učenike se potiče na izražavanje kreativnosti, talenata i sposobnosti kroz ovakve aktivnosti</w:t>
            </w:r>
          </w:p>
        </w:tc>
        <w:tc>
          <w:tcPr>
            <w:tcW w:w="1276" w:type="dxa"/>
            <w:shd w:val="clear" w:color="auto" w:fill="auto"/>
          </w:tcPr>
          <w:p w14:paraId="2C41AAE6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E461736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1F574C5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08D70AD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3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276" w:type="dxa"/>
            <w:shd w:val="clear" w:color="auto" w:fill="auto"/>
          </w:tcPr>
          <w:p w14:paraId="1D285EC9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0C918DE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DCBB9F1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BA91C5A" w14:textId="7E3CF65A" w:rsidR="005F431A" w:rsidRPr="0086030F" w:rsidRDefault="00577B5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888</w:t>
            </w:r>
          </w:p>
        </w:tc>
        <w:tc>
          <w:tcPr>
            <w:tcW w:w="1275" w:type="dxa"/>
            <w:shd w:val="clear" w:color="auto" w:fill="auto"/>
          </w:tcPr>
          <w:p w14:paraId="21B1A5AE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72DB6CA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FCA2E29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A59BF60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3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škola</w:t>
            </w:r>
          </w:p>
        </w:tc>
        <w:tc>
          <w:tcPr>
            <w:tcW w:w="1276" w:type="dxa"/>
            <w:shd w:val="clear" w:color="auto" w:fill="auto"/>
          </w:tcPr>
          <w:p w14:paraId="200F8FAF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007DCD5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8AF89F5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14C46C9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3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1400</w:t>
            </w:r>
          </w:p>
          <w:p w14:paraId="06444B24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shd w:val="clear" w:color="auto" w:fill="auto"/>
          </w:tcPr>
          <w:p w14:paraId="05034773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9D8B010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8E732E0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89785C8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3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630</w:t>
            </w:r>
          </w:p>
        </w:tc>
      </w:tr>
    </w:tbl>
    <w:p w14:paraId="38621A95" w14:textId="77777777" w:rsidR="005F431A" w:rsidRPr="0086030F" w:rsidRDefault="005F431A" w:rsidP="005F4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6A293E8" w14:textId="77777777" w:rsidR="005F431A" w:rsidRPr="0086030F" w:rsidRDefault="005F431A" w:rsidP="005F43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559"/>
        <w:gridCol w:w="1276"/>
        <w:gridCol w:w="1276"/>
        <w:gridCol w:w="1275"/>
        <w:gridCol w:w="1276"/>
        <w:gridCol w:w="1418"/>
      </w:tblGrid>
      <w:tr w:rsidR="005F431A" w:rsidRPr="0086030F" w14:paraId="1EEE183B" w14:textId="77777777" w:rsidTr="00FB6FFD">
        <w:tc>
          <w:tcPr>
            <w:tcW w:w="1872" w:type="dxa"/>
            <w:shd w:val="clear" w:color="auto" w:fill="C6D9F1" w:themeFill="text2" w:themeFillTint="33"/>
          </w:tcPr>
          <w:p w14:paraId="4610F396" w14:textId="77777777" w:rsidR="005F431A" w:rsidRPr="0086030F" w:rsidRDefault="005F431A" w:rsidP="00BC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60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Pokazatelj rezultata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135DA633" w14:textId="77777777" w:rsidR="005F431A" w:rsidRPr="0086030F" w:rsidRDefault="005F431A" w:rsidP="00BC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60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Definicija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0ABDAACD" w14:textId="77777777" w:rsidR="005F431A" w:rsidRPr="0086030F" w:rsidRDefault="005F431A" w:rsidP="00BC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60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Jedinica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294E3DC3" w14:textId="77777777" w:rsidR="005F431A" w:rsidRPr="0086030F" w:rsidRDefault="005F431A" w:rsidP="00BC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60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Polazna vrijednost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39A419AA" w14:textId="77777777" w:rsidR="005F431A" w:rsidRPr="0086030F" w:rsidRDefault="005F431A" w:rsidP="00BC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60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Izvor podataka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67794E98" w14:textId="75266F16" w:rsidR="005F431A" w:rsidRPr="0086030F" w:rsidRDefault="005F431A" w:rsidP="00BC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60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Planirana vrijednost (202</w:t>
            </w:r>
            <w:r w:rsidR="00584346" w:rsidRPr="00860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  <w:r w:rsidRPr="00860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.)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33C91422" w14:textId="77777777" w:rsidR="005F431A" w:rsidRPr="0086030F" w:rsidRDefault="005F431A" w:rsidP="00BC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60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Ostvarena vrijednost</w:t>
            </w:r>
          </w:p>
          <w:p w14:paraId="441619F1" w14:textId="0429585D" w:rsidR="005F431A" w:rsidRPr="0086030F" w:rsidRDefault="005F431A" w:rsidP="00BC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60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(202</w:t>
            </w:r>
            <w:r w:rsidR="00584346" w:rsidRPr="00860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  <w:r w:rsidRPr="00860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.)</w:t>
            </w:r>
          </w:p>
        </w:tc>
      </w:tr>
      <w:tr w:rsidR="005F431A" w:rsidRPr="0086030F" w14:paraId="41E76BA0" w14:textId="77777777" w:rsidTr="00BC6776">
        <w:tc>
          <w:tcPr>
            <w:tcW w:w="1872" w:type="dxa"/>
            <w:shd w:val="clear" w:color="auto" w:fill="auto"/>
          </w:tcPr>
          <w:p w14:paraId="2F245591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3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Povećanje broja osvojenih mjesta (prva tri) na županijskim/ državnim natjecanjima</w:t>
            </w:r>
          </w:p>
          <w:p w14:paraId="1FF3761E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3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-županijsko</w:t>
            </w:r>
          </w:p>
          <w:p w14:paraId="5A071997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3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-poluzavršno</w:t>
            </w:r>
          </w:p>
          <w:p w14:paraId="5D6D94A3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3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-državno</w:t>
            </w:r>
          </w:p>
          <w:p w14:paraId="4FEC28CD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3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-međunarodno</w:t>
            </w:r>
          </w:p>
          <w:p w14:paraId="31E6166B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shd w:val="clear" w:color="auto" w:fill="auto"/>
          </w:tcPr>
          <w:p w14:paraId="62F6C775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3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Učenike se potiče na izražavanje kreativnosti, talenata i sposobnosti kroz ovakve aktivnosti</w:t>
            </w:r>
          </w:p>
        </w:tc>
        <w:tc>
          <w:tcPr>
            <w:tcW w:w="1276" w:type="dxa"/>
            <w:shd w:val="clear" w:color="auto" w:fill="auto"/>
          </w:tcPr>
          <w:p w14:paraId="304EC360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8A9F49E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3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učenika plasiranih na županijska, poluzavršna, državna i međunarodna natjecanja</w:t>
            </w:r>
          </w:p>
        </w:tc>
        <w:tc>
          <w:tcPr>
            <w:tcW w:w="1276" w:type="dxa"/>
            <w:shd w:val="clear" w:color="auto" w:fill="auto"/>
          </w:tcPr>
          <w:p w14:paraId="0B1A3AD3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84F79F0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C059206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CBFE5F8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58E62340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FE32505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80FF155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3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133</w:t>
            </w:r>
          </w:p>
          <w:p w14:paraId="36AA0C6B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3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</w:t>
            </w:r>
          </w:p>
          <w:p w14:paraId="34AB23BD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3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  <w:p w14:paraId="2486CC59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3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625A3F22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B34DC29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5EEDE71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7D8952D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ADFD090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7510FC2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BD67198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CD0D89D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312FDBE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3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škola</w:t>
            </w:r>
          </w:p>
        </w:tc>
        <w:tc>
          <w:tcPr>
            <w:tcW w:w="1276" w:type="dxa"/>
            <w:shd w:val="clear" w:color="auto" w:fill="auto"/>
          </w:tcPr>
          <w:p w14:paraId="2A9D1B7F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83496D3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48B05A0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463B753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07CA9B8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987C505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89E2E1B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3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156</w:t>
            </w:r>
          </w:p>
          <w:p w14:paraId="075B7AC2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3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  <w:p w14:paraId="5B8119C0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3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  <w:p w14:paraId="02C5BA36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3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76856CD3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7ACD83B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CF050D6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A59EFE4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1754E8FA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F7A8EEC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BC9ADE2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3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  <w:p w14:paraId="532068C7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3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  <w:p w14:paraId="1D60848B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603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</w:t>
            </w:r>
          </w:p>
          <w:p w14:paraId="1AC991B4" w14:textId="77777777" w:rsidR="005F431A" w:rsidRPr="0086030F" w:rsidRDefault="005F431A" w:rsidP="00BC67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86030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</w:tr>
    </w:tbl>
    <w:p w14:paraId="6618ACAB" w14:textId="77777777" w:rsidR="005F431A" w:rsidRPr="0086030F" w:rsidRDefault="005F431A" w:rsidP="005F4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A50A44" w14:textId="065FCC7B" w:rsidR="005F431A" w:rsidRDefault="005F431A" w:rsidP="005F4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3441C2" w14:textId="03CB765D" w:rsidR="00624CA8" w:rsidRDefault="00624CA8" w:rsidP="005F4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887AD2" w14:textId="77777777" w:rsidR="00624CA8" w:rsidRPr="0086030F" w:rsidRDefault="00624CA8" w:rsidP="005F4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559"/>
        <w:gridCol w:w="1276"/>
        <w:gridCol w:w="1276"/>
        <w:gridCol w:w="1275"/>
        <w:gridCol w:w="1276"/>
        <w:gridCol w:w="1418"/>
      </w:tblGrid>
      <w:tr w:rsidR="005F431A" w:rsidRPr="0086030F" w14:paraId="2573F2A2" w14:textId="77777777" w:rsidTr="00FB6FFD">
        <w:trPr>
          <w:trHeight w:val="877"/>
        </w:trPr>
        <w:tc>
          <w:tcPr>
            <w:tcW w:w="1872" w:type="dxa"/>
            <w:shd w:val="clear" w:color="auto" w:fill="C6D9F1" w:themeFill="text2" w:themeFillTint="33"/>
          </w:tcPr>
          <w:p w14:paraId="6587ACFD" w14:textId="77777777" w:rsidR="005F431A" w:rsidRPr="0086030F" w:rsidRDefault="005F431A" w:rsidP="00BC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60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Pokazatelj rezultata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21046165" w14:textId="77777777" w:rsidR="005F431A" w:rsidRPr="0086030F" w:rsidRDefault="005F431A" w:rsidP="00BC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60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Definicija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4019205B" w14:textId="77777777" w:rsidR="005F431A" w:rsidRPr="0086030F" w:rsidRDefault="005F431A" w:rsidP="00BC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60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Jedinica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1EFB1389" w14:textId="77777777" w:rsidR="005F431A" w:rsidRPr="0086030F" w:rsidRDefault="005F431A" w:rsidP="00BC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60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Polazna vrijednost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21292565" w14:textId="77777777" w:rsidR="005F431A" w:rsidRPr="0086030F" w:rsidRDefault="005F431A" w:rsidP="00BC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60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Izvor podataka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428C5721" w14:textId="5CABB0C2" w:rsidR="005F431A" w:rsidRPr="0086030F" w:rsidRDefault="005F431A" w:rsidP="00BC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60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Planirana vrijednost (202</w:t>
            </w:r>
            <w:r w:rsidR="00584346" w:rsidRPr="00860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  <w:r w:rsidRPr="00860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.)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1CF752C0" w14:textId="77777777" w:rsidR="005F431A" w:rsidRPr="0086030F" w:rsidRDefault="005F431A" w:rsidP="00BC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60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Ostvarena vrijednost</w:t>
            </w:r>
          </w:p>
          <w:p w14:paraId="572E4759" w14:textId="07243513" w:rsidR="005F431A" w:rsidRPr="0086030F" w:rsidRDefault="005F431A" w:rsidP="00BC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60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(202</w:t>
            </w:r>
            <w:r w:rsidR="00584346" w:rsidRPr="00860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  <w:r w:rsidRPr="00860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.)</w:t>
            </w:r>
          </w:p>
        </w:tc>
      </w:tr>
      <w:tr w:rsidR="005F431A" w:rsidRPr="0086030F" w14:paraId="20F7D5B9" w14:textId="77777777" w:rsidTr="0086030F">
        <w:trPr>
          <w:trHeight w:val="19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E766" w14:textId="77777777" w:rsidR="005F431A" w:rsidRPr="0086030F" w:rsidRDefault="005F431A" w:rsidP="00BC6776">
            <w:pPr>
              <w:ind w:lef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D16E4" w14:textId="77777777" w:rsidR="005F431A" w:rsidRPr="0086030F" w:rsidRDefault="005F431A" w:rsidP="00BC6776">
            <w:pPr>
              <w:ind w:lef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3CC6B" w14:textId="77777777" w:rsidR="005F431A" w:rsidRPr="0086030F" w:rsidRDefault="005F431A" w:rsidP="00BC6776">
            <w:pPr>
              <w:ind w:lef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30F">
              <w:rPr>
                <w:rFonts w:ascii="Times New Roman" w:hAnsi="Times New Roman" w:cs="Times New Roman"/>
                <w:sz w:val="24"/>
                <w:szCs w:val="24"/>
              </w:rPr>
              <w:t>Dodatna nastava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096E" w14:textId="77777777" w:rsidR="005F431A" w:rsidRPr="0086030F" w:rsidRDefault="005F431A" w:rsidP="00BC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30F">
              <w:rPr>
                <w:rFonts w:ascii="Times New Roman" w:hAnsi="Times New Roman" w:cs="Times New Roman"/>
                <w:sz w:val="24"/>
                <w:szCs w:val="24"/>
              </w:rPr>
              <w:t xml:space="preserve">Radi učenika koji u nastavnom predmetu ostvaruju natprosječne rezultate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6B4C" w14:textId="77777777" w:rsidR="005F431A" w:rsidRPr="0086030F" w:rsidRDefault="005F431A" w:rsidP="00BC6776">
            <w:pPr>
              <w:ind w:lef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86030F">
              <w:rPr>
                <w:rFonts w:ascii="Times New Roman" w:hAnsi="Times New Roman" w:cs="Times New Roman"/>
                <w:sz w:val="24"/>
                <w:szCs w:val="24"/>
              </w:rPr>
              <w:t>Broj učenika koji polaze dodatnu nastavu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0E23" w14:textId="77777777" w:rsidR="005F431A" w:rsidRPr="0086030F" w:rsidRDefault="005F431A" w:rsidP="00BC6776">
            <w:pPr>
              <w:ind w:lef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C3226" w14:textId="77777777" w:rsidR="005F431A" w:rsidRPr="0086030F" w:rsidRDefault="005F431A" w:rsidP="00BC6776">
            <w:pPr>
              <w:ind w:lef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CC90C" w14:textId="77777777" w:rsidR="005F431A" w:rsidRPr="0086030F" w:rsidRDefault="005F431A" w:rsidP="00BC6776">
            <w:pPr>
              <w:ind w:lef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0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CB44" w14:textId="77777777" w:rsidR="005F431A" w:rsidRPr="0086030F" w:rsidRDefault="005F431A" w:rsidP="00BC6776">
            <w:pPr>
              <w:ind w:left="-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7DDEC" w14:textId="77777777" w:rsidR="005F431A" w:rsidRPr="0086030F" w:rsidRDefault="005F431A" w:rsidP="00BC6776">
            <w:pPr>
              <w:ind w:left="-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987FF" w14:textId="77777777" w:rsidR="005F431A" w:rsidRPr="0086030F" w:rsidRDefault="005F431A" w:rsidP="00BC6776">
            <w:pPr>
              <w:ind w:lef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0F"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EC45" w14:textId="77777777" w:rsidR="005F431A" w:rsidRPr="0086030F" w:rsidRDefault="005F431A" w:rsidP="00BC6776">
            <w:pPr>
              <w:ind w:lef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EFA78" w14:textId="77777777" w:rsidR="005F431A" w:rsidRPr="0086030F" w:rsidRDefault="005F431A" w:rsidP="00BC6776">
            <w:pPr>
              <w:ind w:lef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B9A8C" w14:textId="77777777" w:rsidR="005F431A" w:rsidRPr="0086030F" w:rsidRDefault="005F431A" w:rsidP="00BC6776">
            <w:pPr>
              <w:ind w:lef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0F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B53D" w14:textId="77777777" w:rsidR="005F431A" w:rsidRPr="0086030F" w:rsidRDefault="005F431A" w:rsidP="00BC6776">
            <w:pPr>
              <w:ind w:lef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9D0D5" w14:textId="77777777" w:rsidR="005F431A" w:rsidRPr="0086030F" w:rsidRDefault="005F431A" w:rsidP="00BC6776">
            <w:pPr>
              <w:ind w:lef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D55F8" w14:textId="77777777" w:rsidR="005F431A" w:rsidRPr="0086030F" w:rsidRDefault="005F431A" w:rsidP="00BC6776">
            <w:pPr>
              <w:ind w:lef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0F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</w:tbl>
    <w:p w14:paraId="43F6C7B9" w14:textId="77777777" w:rsidR="005F431A" w:rsidRPr="0086030F" w:rsidRDefault="005F431A" w:rsidP="005F43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559"/>
        <w:gridCol w:w="1276"/>
        <w:gridCol w:w="1276"/>
        <w:gridCol w:w="1275"/>
        <w:gridCol w:w="1276"/>
        <w:gridCol w:w="1418"/>
      </w:tblGrid>
      <w:tr w:rsidR="005F431A" w:rsidRPr="0086030F" w14:paraId="6F797B7C" w14:textId="77777777" w:rsidTr="00FB6FFD">
        <w:trPr>
          <w:trHeight w:val="829"/>
        </w:trPr>
        <w:tc>
          <w:tcPr>
            <w:tcW w:w="1872" w:type="dxa"/>
            <w:shd w:val="clear" w:color="auto" w:fill="C6D9F1" w:themeFill="text2" w:themeFillTint="33"/>
          </w:tcPr>
          <w:p w14:paraId="6D58D31B" w14:textId="77777777" w:rsidR="005F431A" w:rsidRPr="0086030F" w:rsidRDefault="005F431A" w:rsidP="00BC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60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Pokazatelj rezultata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03A796EB" w14:textId="77777777" w:rsidR="005F431A" w:rsidRPr="0086030F" w:rsidRDefault="005F431A" w:rsidP="00BC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60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Definicija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4F555C42" w14:textId="77777777" w:rsidR="005F431A" w:rsidRPr="0086030F" w:rsidRDefault="005F431A" w:rsidP="00BC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60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Jedinica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18C1343C" w14:textId="77777777" w:rsidR="005F431A" w:rsidRPr="0086030F" w:rsidRDefault="005F431A" w:rsidP="00BC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60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Polazna vrijednost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46FD969F" w14:textId="77777777" w:rsidR="005F431A" w:rsidRPr="0086030F" w:rsidRDefault="005F431A" w:rsidP="00BC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60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Izvor podataka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09882DC7" w14:textId="2014F40B" w:rsidR="005F431A" w:rsidRPr="0086030F" w:rsidRDefault="005F431A" w:rsidP="00BC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60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Planirana vrijednost (202</w:t>
            </w:r>
            <w:r w:rsidR="00584346" w:rsidRPr="00860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  <w:r w:rsidRPr="00860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.)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4850E0DE" w14:textId="77777777" w:rsidR="005F431A" w:rsidRPr="0086030F" w:rsidRDefault="005F431A" w:rsidP="00BC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60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Ostvarena vrijednost</w:t>
            </w:r>
          </w:p>
          <w:p w14:paraId="61CF799E" w14:textId="45AFB64B" w:rsidR="005F431A" w:rsidRPr="0086030F" w:rsidRDefault="005F431A" w:rsidP="00BC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60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(202</w:t>
            </w:r>
            <w:r w:rsidR="00584346" w:rsidRPr="00860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  <w:r w:rsidRPr="00860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.)</w:t>
            </w:r>
          </w:p>
        </w:tc>
      </w:tr>
      <w:tr w:rsidR="005F431A" w:rsidRPr="0086030F" w14:paraId="695FB712" w14:textId="77777777" w:rsidTr="0086030F">
        <w:trPr>
          <w:trHeight w:val="84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4321" w14:textId="77777777" w:rsidR="005F431A" w:rsidRPr="0086030F" w:rsidRDefault="005F431A" w:rsidP="00BC6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2FEDD" w14:textId="77777777" w:rsidR="005F431A" w:rsidRPr="0086030F" w:rsidRDefault="005F431A" w:rsidP="00BC6776">
            <w:pPr>
              <w:ind w:lef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30F">
              <w:rPr>
                <w:rFonts w:ascii="Times New Roman" w:hAnsi="Times New Roman" w:cs="Times New Roman"/>
                <w:sz w:val="24"/>
                <w:szCs w:val="24"/>
              </w:rPr>
              <w:t>Škola plivanja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2EC4" w14:textId="77777777" w:rsidR="005F431A" w:rsidRPr="0086030F" w:rsidRDefault="005F431A" w:rsidP="00BC6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30F">
              <w:rPr>
                <w:rFonts w:ascii="Times New Roman" w:hAnsi="Times New Roman" w:cs="Times New Roman"/>
                <w:sz w:val="24"/>
                <w:szCs w:val="24"/>
              </w:rPr>
              <w:t>Osposobljavanje učenika neplivača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DDD0" w14:textId="77777777" w:rsidR="005F431A" w:rsidRPr="0086030F" w:rsidRDefault="005F431A" w:rsidP="00BC6776">
            <w:pPr>
              <w:ind w:lef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86030F">
              <w:rPr>
                <w:rFonts w:ascii="Times New Roman" w:hAnsi="Times New Roman" w:cs="Times New Roman"/>
                <w:sz w:val="24"/>
                <w:szCs w:val="24"/>
              </w:rPr>
              <w:t>Broj učenika polaznika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2869" w14:textId="77777777" w:rsidR="005F431A" w:rsidRPr="0086030F" w:rsidRDefault="005F431A" w:rsidP="00BC6776">
            <w:pPr>
              <w:ind w:lef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338A9" w14:textId="77777777" w:rsidR="005F431A" w:rsidRPr="0086030F" w:rsidRDefault="005F431A" w:rsidP="00BC6776">
            <w:pPr>
              <w:ind w:lef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702D" w14:textId="77777777" w:rsidR="005F431A" w:rsidRPr="0086030F" w:rsidRDefault="005F431A" w:rsidP="00BC6776">
            <w:pPr>
              <w:ind w:left="-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964D0" w14:textId="77777777" w:rsidR="005F431A" w:rsidRPr="0086030F" w:rsidRDefault="005F431A" w:rsidP="00BC6776">
            <w:pPr>
              <w:ind w:lef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86030F"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39C7" w14:textId="77777777" w:rsidR="005F431A" w:rsidRPr="0086030F" w:rsidRDefault="005F431A" w:rsidP="00BC6776">
            <w:pPr>
              <w:ind w:lef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E8CAA" w14:textId="77777777" w:rsidR="005F431A" w:rsidRPr="0086030F" w:rsidRDefault="005F431A" w:rsidP="00BC6776">
            <w:pPr>
              <w:ind w:lef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0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3BE4" w14:textId="77777777" w:rsidR="005F431A" w:rsidRPr="0086030F" w:rsidRDefault="005F431A" w:rsidP="00BC6776">
            <w:pPr>
              <w:ind w:lef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13D0C" w14:textId="5D9C47AB" w:rsidR="005F431A" w:rsidRPr="0086030F" w:rsidRDefault="00FF0732" w:rsidP="00BC6776">
            <w:pPr>
              <w:spacing w:after="0"/>
              <w:ind w:lef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30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</w:tbl>
    <w:p w14:paraId="6BDD555D" w14:textId="77777777" w:rsidR="00E4212A" w:rsidRPr="0086030F" w:rsidRDefault="00E4212A" w:rsidP="00E4212A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2520CFDE" w14:textId="6FD09C49" w:rsidR="003143DF" w:rsidRPr="0086030F" w:rsidRDefault="003143DF" w:rsidP="00E4212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86030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Izvještaj o postignutim ciljevima i rezultatima programa temeljenim na pokazateljima uspješnosti iz nadležnosti proračunskog korisnika u </w:t>
      </w:r>
      <w:r w:rsidR="00F502F0" w:rsidRPr="0086030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periodu 01.01.-30.06.202</w:t>
      </w:r>
      <w:r w:rsidR="00FB6FFD" w:rsidRPr="0086030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1</w:t>
      </w:r>
      <w:r w:rsidR="00F502F0" w:rsidRPr="0086030F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. godine</w:t>
      </w:r>
    </w:p>
    <w:p w14:paraId="76F1C64D" w14:textId="77777777" w:rsidR="00FB6FFD" w:rsidRPr="0086030F" w:rsidRDefault="00FB6FFD" w:rsidP="00E4212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F4B5633" w14:textId="41E8ED3E" w:rsidR="00200703" w:rsidRPr="0086030F" w:rsidRDefault="00FB6FFD" w:rsidP="002007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periodu 01.01.-30.06.2021. godine još uvijek se </w:t>
      </w:r>
      <w:r w:rsidR="0019657C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ostvarenje ciljeva i rezultata </w:t>
      </w:r>
      <w:r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>osjetila prisutnost pandemije. Škola je bila zatvorena jedan kraći period za učenike 5-8. razreda.</w:t>
      </w:r>
      <w:r w:rsidR="00200703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vrijeme prekida održavanja nastave u školi za učenike od 5.-8. razred ista je bila organizirana online i moramo naglasiti da su se ove godine bolje i lakše snašla i djeca i učitelji u ovom obliku nastave.</w:t>
      </w:r>
    </w:p>
    <w:p w14:paraId="1673EE29" w14:textId="54680A28" w:rsidR="00E63983" w:rsidRPr="0086030F" w:rsidRDefault="00FB6FFD" w:rsidP="00E421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Još uvijek nisu realizirani svi projekti i ciljevi koji su bili planirani kurikulumom i Godišnjim planom i programom za drugo polugodište</w:t>
      </w:r>
      <w:r w:rsidR="00B77E52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25A50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7E52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Nisu se provele Škole u prirodi za četvrte razrede, </w:t>
      </w:r>
      <w:r w:rsidR="0019657C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>nisu</w:t>
      </w:r>
      <w:r w:rsidR="00B77E52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provedeni svi jednodnevni izleti koji su planirani školskim kurikulumom i GPP-om</w:t>
      </w:r>
      <w:r w:rsidR="0019657C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>, nisu održana županijska i državna sportska natjecanja,</w:t>
      </w:r>
      <w:r w:rsidR="00B77E52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djelomično će biti realizirane ekskurzije za sedme razrede</w:t>
      </w:r>
      <w:r w:rsidR="00EA12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drugoj polovici godine</w:t>
      </w:r>
      <w:r w:rsidR="00B77E52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Uspjeli smo uspješno realizirati </w:t>
      </w:r>
      <w:r w:rsidR="00425A50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>Ško</w:t>
      </w:r>
      <w:r w:rsidR="00B77E52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>lu</w:t>
      </w:r>
      <w:r w:rsidR="00425A50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plivanja</w:t>
      </w:r>
      <w:r w:rsidR="0019657C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izvannastavne aktivnosti te </w:t>
      </w:r>
      <w:r w:rsidR="00B77E52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>organizirati</w:t>
      </w:r>
      <w:r w:rsidR="00425A50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dodatne nastave</w:t>
      </w:r>
      <w:r w:rsidR="00B77E52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>. Bili smo domaćini 4 županijska natjecanja: matematike, informatike, engleskog i njemačkog jezika</w:t>
      </w:r>
      <w:r w:rsidR="0019657C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koja su se održala online.</w:t>
      </w:r>
      <w:r w:rsidR="00425A50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22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425A50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eminari na koji su trebali ići učitelji, stručna i administrativna služba nisu održani ili su </w:t>
      </w:r>
      <w:r w:rsidR="00B77E52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>održani online</w:t>
      </w:r>
      <w:r w:rsidR="0019657C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 nije bilo </w:t>
      </w:r>
      <w:r w:rsidR="00EA122F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>službenih putovanja</w:t>
      </w:r>
      <w:r w:rsidR="00EA122F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657C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>u velikom omjeru.</w:t>
      </w:r>
    </w:p>
    <w:p w14:paraId="61230766" w14:textId="77046173" w:rsidR="00425A50" w:rsidRPr="0086030F" w:rsidRDefault="00B77E52" w:rsidP="00E421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>I dalje je bio v</w:t>
      </w:r>
      <w:r w:rsidR="00425A50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elik fokus na sprečavanju širenja pandemije </w:t>
      </w:r>
      <w:r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>te se radilo na tome da bud</w:t>
      </w:r>
      <w:r w:rsidR="0019657C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očišćene i dezinficirane učionice te da bude dostupan</w:t>
      </w:r>
      <w:r w:rsidR="0019657C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svima</w:t>
      </w:r>
      <w:r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sav potrebni higijenski materijal i dezinfekcijska sredstva. </w:t>
      </w:r>
      <w:r w:rsidR="007F7DF0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>Oko 50 % djelatnika se cijepilo protiv virusa COVID-19.</w:t>
      </w:r>
    </w:p>
    <w:p w14:paraId="43873F68" w14:textId="358F758E" w:rsidR="00200703" w:rsidRPr="0086030F" w:rsidRDefault="00F11955" w:rsidP="00E4212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prvom polugodištu ove godine smo krenuli s isplatama </w:t>
      </w:r>
      <w:r w:rsidR="00AC4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razlike plaće po </w:t>
      </w:r>
      <w:r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>sudski</w:t>
      </w:r>
      <w:r w:rsidR="00AC4E1C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tužb</w:t>
      </w:r>
      <w:r w:rsidR="00AC4E1C">
        <w:rPr>
          <w:rFonts w:ascii="Times New Roman" w:hAnsi="Times New Roman" w:cs="Times New Roman"/>
          <w:color w:val="000000" w:themeColor="text1"/>
          <w:sz w:val="24"/>
          <w:szCs w:val="24"/>
        </w:rPr>
        <w:t>ama</w:t>
      </w:r>
      <w:r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što je zahtijevalo veliki angažman kolegica </w:t>
      </w:r>
      <w:r w:rsidR="00AC4E1C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r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računovodstv</w:t>
      </w:r>
      <w:r w:rsidR="00AC4E1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koje su trebale pripremati sve što je potrebno kako bi se isplatile sudske tužbe</w:t>
      </w:r>
      <w:r w:rsidR="00AC4E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0703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30.06. imamo zaprimljenu 71 sudsku tužbu, a od toga smo ih isplatili 25 </w:t>
      </w:r>
      <w:r w:rsidR="00AC4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00703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ukupne financijske vrijednosti </w:t>
      </w:r>
      <w:r w:rsidR="00200703" w:rsidRPr="008603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278.280,58 kn.</w:t>
      </w:r>
    </w:p>
    <w:p w14:paraId="33E54CA4" w14:textId="5B4AAFDE" w:rsidR="00DC2EE4" w:rsidRPr="0086030F" w:rsidRDefault="00DC2EE4" w:rsidP="00E421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Nadamo se da će situacija početkom nove školske godine </w:t>
      </w:r>
      <w:r w:rsidR="00AC4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pandemijom </w:t>
      </w:r>
      <w:r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biti </w:t>
      </w:r>
      <w:r w:rsidR="00B77E52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još </w:t>
      </w:r>
      <w:r w:rsidR="0019657C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bolja </w:t>
      </w:r>
      <w:r w:rsidR="00B77E52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>te da ćemo moći ostvariti sve</w:t>
      </w:r>
      <w:r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postavljen</w:t>
      </w:r>
      <w:r w:rsidR="00B77E52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ciljev</w:t>
      </w:r>
      <w:r w:rsidR="00B77E52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>, planov</w:t>
      </w:r>
      <w:r w:rsidR="00B77E52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zadat</w:t>
      </w:r>
      <w:r w:rsidR="00B77E52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r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C06D44C" w14:textId="245EC885" w:rsidR="00425A50" w:rsidRPr="0086030F" w:rsidRDefault="00425A50" w:rsidP="00E421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543FBBC" w14:textId="5B3FC197" w:rsidR="00E4212A" w:rsidRPr="0086030F" w:rsidRDefault="00A426AC" w:rsidP="008603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>Obrazloženje izradila</w:t>
      </w:r>
      <w:r w:rsidR="00456703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4212A" w:rsidRPr="008603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E4212A" w:rsidRPr="008603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E4212A" w:rsidRPr="008603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E4212A" w:rsidRPr="0086030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E4212A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4212A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4212A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56703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E4212A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>Ravnatelj:</w:t>
      </w:r>
    </w:p>
    <w:p w14:paraId="1C1D1212" w14:textId="77777777" w:rsidR="00456703" w:rsidRPr="0086030F" w:rsidRDefault="00456703" w:rsidP="004567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Andreja Eršetić</w:t>
      </w:r>
      <w:r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</w:t>
      </w:r>
      <w:r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</w:t>
      </w:r>
      <w:r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Krešo </w:t>
      </w:r>
      <w:proofErr w:type="spellStart"/>
      <w:r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>Grgac</w:t>
      </w:r>
      <w:proofErr w:type="spellEnd"/>
      <w:r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>, prof.</w:t>
      </w:r>
    </w:p>
    <w:p w14:paraId="224B0DEA" w14:textId="66F9622D" w:rsidR="00456703" w:rsidRPr="0086030F" w:rsidRDefault="00456703" w:rsidP="002E07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>Voditeljica računovodstv</w:t>
      </w:r>
      <w:r w:rsidR="002E07B7" w:rsidRPr="0086030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</w:p>
    <w:sectPr w:rsidR="00456703" w:rsidRPr="008603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68124" w14:textId="77777777" w:rsidR="004C7CA7" w:rsidRDefault="004C7CA7">
      <w:pPr>
        <w:spacing w:after="0" w:line="240" w:lineRule="auto"/>
      </w:pPr>
      <w:r>
        <w:separator/>
      </w:r>
    </w:p>
  </w:endnote>
  <w:endnote w:type="continuationSeparator" w:id="0">
    <w:p w14:paraId="205499DB" w14:textId="77777777" w:rsidR="004C7CA7" w:rsidRDefault="004C7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FDC7D" w14:textId="77777777" w:rsidR="00BB1CEE" w:rsidRDefault="00BB1CE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600663"/>
      <w:docPartObj>
        <w:docPartGallery w:val="Page Numbers (Bottom of Page)"/>
        <w:docPartUnique/>
      </w:docPartObj>
    </w:sdtPr>
    <w:sdtEndPr/>
    <w:sdtContent>
      <w:p w14:paraId="58D7CCA5" w14:textId="77777777" w:rsidR="00BB1CEE" w:rsidRDefault="00BB1CE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9D2C5CF" w14:textId="77777777" w:rsidR="00BB1CEE" w:rsidRDefault="00BB1CE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69F78" w14:textId="77777777" w:rsidR="00BB1CEE" w:rsidRDefault="00BB1CE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3E952" w14:textId="77777777" w:rsidR="004C7CA7" w:rsidRDefault="004C7CA7">
      <w:pPr>
        <w:spacing w:after="0" w:line="240" w:lineRule="auto"/>
      </w:pPr>
      <w:r>
        <w:separator/>
      </w:r>
    </w:p>
  </w:footnote>
  <w:footnote w:type="continuationSeparator" w:id="0">
    <w:p w14:paraId="57A80E43" w14:textId="77777777" w:rsidR="004C7CA7" w:rsidRDefault="004C7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3E899" w14:textId="77777777" w:rsidR="00BB1CEE" w:rsidRDefault="00BB1CE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9BA51" w14:textId="77777777" w:rsidR="00BB1CEE" w:rsidRDefault="00BB1CE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CD4C3" w14:textId="77777777" w:rsidR="00BB1CEE" w:rsidRDefault="00BB1CE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11.25pt;height:11.25pt" o:bullet="t">
        <v:imagedata r:id="rId1" o:title="mso3"/>
      </v:shape>
    </w:pict>
  </w:numPicBullet>
  <w:abstractNum w:abstractNumId="0" w15:restartNumberingAfterBreak="0">
    <w:nsid w:val="3EDC30D5"/>
    <w:multiLevelType w:val="hybridMultilevel"/>
    <w:tmpl w:val="F6048A7C"/>
    <w:lvl w:ilvl="0" w:tplc="2EA83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2A"/>
    <w:rsid w:val="00003EC7"/>
    <w:rsid w:val="00006FF7"/>
    <w:rsid w:val="00015E1B"/>
    <w:rsid w:val="0001602A"/>
    <w:rsid w:val="0001719D"/>
    <w:rsid w:val="00030294"/>
    <w:rsid w:val="00035DC3"/>
    <w:rsid w:val="00036728"/>
    <w:rsid w:val="00036953"/>
    <w:rsid w:val="000543D9"/>
    <w:rsid w:val="000548C6"/>
    <w:rsid w:val="00054D60"/>
    <w:rsid w:val="000550A3"/>
    <w:rsid w:val="00070353"/>
    <w:rsid w:val="00071C2E"/>
    <w:rsid w:val="00080E9B"/>
    <w:rsid w:val="000A0484"/>
    <w:rsid w:val="000A2C2A"/>
    <w:rsid w:val="000B728B"/>
    <w:rsid w:val="000C1A4A"/>
    <w:rsid w:val="000C4DC0"/>
    <w:rsid w:val="000D290D"/>
    <w:rsid w:val="000D3C24"/>
    <w:rsid w:val="000E22DD"/>
    <w:rsid w:val="000E3425"/>
    <w:rsid w:val="000E6D43"/>
    <w:rsid w:val="000F3A64"/>
    <w:rsid w:val="001077F0"/>
    <w:rsid w:val="00113A30"/>
    <w:rsid w:val="00121108"/>
    <w:rsid w:val="00132B57"/>
    <w:rsid w:val="00163298"/>
    <w:rsid w:val="0016453F"/>
    <w:rsid w:val="00167FB5"/>
    <w:rsid w:val="001810E2"/>
    <w:rsid w:val="00184008"/>
    <w:rsid w:val="00184D70"/>
    <w:rsid w:val="0019657C"/>
    <w:rsid w:val="001A2A47"/>
    <w:rsid w:val="001B39F8"/>
    <w:rsid w:val="001C333B"/>
    <w:rsid w:val="00200703"/>
    <w:rsid w:val="002112D6"/>
    <w:rsid w:val="0022561E"/>
    <w:rsid w:val="00232463"/>
    <w:rsid w:val="00242D06"/>
    <w:rsid w:val="00245224"/>
    <w:rsid w:val="00254832"/>
    <w:rsid w:val="002551C7"/>
    <w:rsid w:val="00255E85"/>
    <w:rsid w:val="00276F94"/>
    <w:rsid w:val="00284E96"/>
    <w:rsid w:val="002A0388"/>
    <w:rsid w:val="002C7F89"/>
    <w:rsid w:val="002D76B6"/>
    <w:rsid w:val="002E07B7"/>
    <w:rsid w:val="002E5714"/>
    <w:rsid w:val="003143DF"/>
    <w:rsid w:val="0033546A"/>
    <w:rsid w:val="003357DF"/>
    <w:rsid w:val="003375C1"/>
    <w:rsid w:val="003645EB"/>
    <w:rsid w:val="00364DA3"/>
    <w:rsid w:val="00371BC2"/>
    <w:rsid w:val="00372662"/>
    <w:rsid w:val="00380439"/>
    <w:rsid w:val="003A24ED"/>
    <w:rsid w:val="003A35EE"/>
    <w:rsid w:val="003B763B"/>
    <w:rsid w:val="003C6219"/>
    <w:rsid w:val="003D1992"/>
    <w:rsid w:val="003F1B24"/>
    <w:rsid w:val="003F7E31"/>
    <w:rsid w:val="00402210"/>
    <w:rsid w:val="00407799"/>
    <w:rsid w:val="0041131C"/>
    <w:rsid w:val="004119E8"/>
    <w:rsid w:val="004136EB"/>
    <w:rsid w:val="0041649B"/>
    <w:rsid w:val="00425A50"/>
    <w:rsid w:val="0043781A"/>
    <w:rsid w:val="0044447E"/>
    <w:rsid w:val="00456703"/>
    <w:rsid w:val="00463397"/>
    <w:rsid w:val="00464F00"/>
    <w:rsid w:val="00495400"/>
    <w:rsid w:val="004A1EDE"/>
    <w:rsid w:val="004A456D"/>
    <w:rsid w:val="004B6DCF"/>
    <w:rsid w:val="004C7CA7"/>
    <w:rsid w:val="004D5663"/>
    <w:rsid w:val="004D64A4"/>
    <w:rsid w:val="004F49E6"/>
    <w:rsid w:val="004F6007"/>
    <w:rsid w:val="004F73FC"/>
    <w:rsid w:val="004F7D1D"/>
    <w:rsid w:val="00506E57"/>
    <w:rsid w:val="00513FD5"/>
    <w:rsid w:val="00532EA3"/>
    <w:rsid w:val="00533441"/>
    <w:rsid w:val="005368CC"/>
    <w:rsid w:val="005372F2"/>
    <w:rsid w:val="00545C4D"/>
    <w:rsid w:val="00555F5F"/>
    <w:rsid w:val="005750DF"/>
    <w:rsid w:val="00576A0C"/>
    <w:rsid w:val="00577B5A"/>
    <w:rsid w:val="0058284E"/>
    <w:rsid w:val="00584346"/>
    <w:rsid w:val="005868A7"/>
    <w:rsid w:val="00594F86"/>
    <w:rsid w:val="005B76FA"/>
    <w:rsid w:val="005C3F96"/>
    <w:rsid w:val="005D70AA"/>
    <w:rsid w:val="005D7CA3"/>
    <w:rsid w:val="005E1B3E"/>
    <w:rsid w:val="005F431A"/>
    <w:rsid w:val="0060789E"/>
    <w:rsid w:val="00615A23"/>
    <w:rsid w:val="00624CA8"/>
    <w:rsid w:val="00631493"/>
    <w:rsid w:val="00631A4A"/>
    <w:rsid w:val="006338C0"/>
    <w:rsid w:val="006359D9"/>
    <w:rsid w:val="00654437"/>
    <w:rsid w:val="00656783"/>
    <w:rsid w:val="00667C68"/>
    <w:rsid w:val="00675D7B"/>
    <w:rsid w:val="006871A4"/>
    <w:rsid w:val="006A45DF"/>
    <w:rsid w:val="006B5EA3"/>
    <w:rsid w:val="006C3B42"/>
    <w:rsid w:val="006C6B35"/>
    <w:rsid w:val="006C6FA4"/>
    <w:rsid w:val="006D190F"/>
    <w:rsid w:val="006D3F68"/>
    <w:rsid w:val="006E3FFF"/>
    <w:rsid w:val="006F3447"/>
    <w:rsid w:val="007070D6"/>
    <w:rsid w:val="00710412"/>
    <w:rsid w:val="00715753"/>
    <w:rsid w:val="00722227"/>
    <w:rsid w:val="00746A56"/>
    <w:rsid w:val="00752833"/>
    <w:rsid w:val="00773DE3"/>
    <w:rsid w:val="0078496D"/>
    <w:rsid w:val="007869C9"/>
    <w:rsid w:val="007947E1"/>
    <w:rsid w:val="00797C24"/>
    <w:rsid w:val="007D030B"/>
    <w:rsid w:val="007E0CEB"/>
    <w:rsid w:val="007F058E"/>
    <w:rsid w:val="007F7DF0"/>
    <w:rsid w:val="008324C5"/>
    <w:rsid w:val="0085794E"/>
    <w:rsid w:val="0086030F"/>
    <w:rsid w:val="00864FC8"/>
    <w:rsid w:val="00865AE7"/>
    <w:rsid w:val="00866119"/>
    <w:rsid w:val="0088295C"/>
    <w:rsid w:val="008B3EA6"/>
    <w:rsid w:val="008C3A46"/>
    <w:rsid w:val="008C6575"/>
    <w:rsid w:val="008C6D22"/>
    <w:rsid w:val="008E0E46"/>
    <w:rsid w:val="008E53BE"/>
    <w:rsid w:val="008E74CE"/>
    <w:rsid w:val="008F56D3"/>
    <w:rsid w:val="0090681A"/>
    <w:rsid w:val="00914292"/>
    <w:rsid w:val="00916D2B"/>
    <w:rsid w:val="009218B5"/>
    <w:rsid w:val="00934F19"/>
    <w:rsid w:val="00943B9F"/>
    <w:rsid w:val="0094443F"/>
    <w:rsid w:val="00956869"/>
    <w:rsid w:val="009710EB"/>
    <w:rsid w:val="00975123"/>
    <w:rsid w:val="00982952"/>
    <w:rsid w:val="00992A19"/>
    <w:rsid w:val="009953DC"/>
    <w:rsid w:val="009A51F4"/>
    <w:rsid w:val="009B5284"/>
    <w:rsid w:val="009C00A6"/>
    <w:rsid w:val="009D18E6"/>
    <w:rsid w:val="009D388F"/>
    <w:rsid w:val="009D6165"/>
    <w:rsid w:val="009D7CB7"/>
    <w:rsid w:val="009D7D5B"/>
    <w:rsid w:val="009E45CB"/>
    <w:rsid w:val="009E619D"/>
    <w:rsid w:val="009E7244"/>
    <w:rsid w:val="009E7E19"/>
    <w:rsid w:val="009F0996"/>
    <w:rsid w:val="009F7009"/>
    <w:rsid w:val="00A10002"/>
    <w:rsid w:val="00A14AD3"/>
    <w:rsid w:val="00A23B8E"/>
    <w:rsid w:val="00A25BC5"/>
    <w:rsid w:val="00A31977"/>
    <w:rsid w:val="00A36C6E"/>
    <w:rsid w:val="00A407AD"/>
    <w:rsid w:val="00A426AC"/>
    <w:rsid w:val="00A540AC"/>
    <w:rsid w:val="00A6180A"/>
    <w:rsid w:val="00A65CAD"/>
    <w:rsid w:val="00A72D8D"/>
    <w:rsid w:val="00A74B28"/>
    <w:rsid w:val="00A7519B"/>
    <w:rsid w:val="00A7520C"/>
    <w:rsid w:val="00A77AEA"/>
    <w:rsid w:val="00A95D14"/>
    <w:rsid w:val="00AC4E1C"/>
    <w:rsid w:val="00AC6875"/>
    <w:rsid w:val="00AF3112"/>
    <w:rsid w:val="00AF71C2"/>
    <w:rsid w:val="00B11650"/>
    <w:rsid w:val="00B24EFA"/>
    <w:rsid w:val="00B32E27"/>
    <w:rsid w:val="00B437A2"/>
    <w:rsid w:val="00B4414B"/>
    <w:rsid w:val="00B55866"/>
    <w:rsid w:val="00B642D1"/>
    <w:rsid w:val="00B66A07"/>
    <w:rsid w:val="00B768A4"/>
    <w:rsid w:val="00B77E52"/>
    <w:rsid w:val="00B857FA"/>
    <w:rsid w:val="00B95658"/>
    <w:rsid w:val="00BA2A87"/>
    <w:rsid w:val="00BA3A72"/>
    <w:rsid w:val="00BA60FE"/>
    <w:rsid w:val="00BB0D92"/>
    <w:rsid w:val="00BB1CEE"/>
    <w:rsid w:val="00BB63B5"/>
    <w:rsid w:val="00BB6D05"/>
    <w:rsid w:val="00BC66F3"/>
    <w:rsid w:val="00BD21E1"/>
    <w:rsid w:val="00BE4A2A"/>
    <w:rsid w:val="00BE7CE7"/>
    <w:rsid w:val="00C126D5"/>
    <w:rsid w:val="00C1310F"/>
    <w:rsid w:val="00C21687"/>
    <w:rsid w:val="00C24D79"/>
    <w:rsid w:val="00C27569"/>
    <w:rsid w:val="00C330BE"/>
    <w:rsid w:val="00C37370"/>
    <w:rsid w:val="00C56CB8"/>
    <w:rsid w:val="00C64C29"/>
    <w:rsid w:val="00C73FBF"/>
    <w:rsid w:val="00C7591D"/>
    <w:rsid w:val="00C75EEE"/>
    <w:rsid w:val="00C8410E"/>
    <w:rsid w:val="00C956DC"/>
    <w:rsid w:val="00CC1F63"/>
    <w:rsid w:val="00CC2FF1"/>
    <w:rsid w:val="00CD48EF"/>
    <w:rsid w:val="00CE3875"/>
    <w:rsid w:val="00CE55D0"/>
    <w:rsid w:val="00D0207A"/>
    <w:rsid w:val="00D03C45"/>
    <w:rsid w:val="00D116B7"/>
    <w:rsid w:val="00D1379F"/>
    <w:rsid w:val="00D15631"/>
    <w:rsid w:val="00D368F5"/>
    <w:rsid w:val="00D4020C"/>
    <w:rsid w:val="00D40F67"/>
    <w:rsid w:val="00D6291F"/>
    <w:rsid w:val="00D62D89"/>
    <w:rsid w:val="00D769ED"/>
    <w:rsid w:val="00D82101"/>
    <w:rsid w:val="00D851E7"/>
    <w:rsid w:val="00D96AE4"/>
    <w:rsid w:val="00DB1F44"/>
    <w:rsid w:val="00DC1310"/>
    <w:rsid w:val="00DC2EE4"/>
    <w:rsid w:val="00DC4AF3"/>
    <w:rsid w:val="00DC718B"/>
    <w:rsid w:val="00DC721A"/>
    <w:rsid w:val="00DD016F"/>
    <w:rsid w:val="00E06512"/>
    <w:rsid w:val="00E10B7F"/>
    <w:rsid w:val="00E11B7E"/>
    <w:rsid w:val="00E14276"/>
    <w:rsid w:val="00E15DE6"/>
    <w:rsid w:val="00E207C5"/>
    <w:rsid w:val="00E4212A"/>
    <w:rsid w:val="00E52206"/>
    <w:rsid w:val="00E523A3"/>
    <w:rsid w:val="00E621C5"/>
    <w:rsid w:val="00E63983"/>
    <w:rsid w:val="00E6420D"/>
    <w:rsid w:val="00E744EF"/>
    <w:rsid w:val="00E7567D"/>
    <w:rsid w:val="00E82259"/>
    <w:rsid w:val="00E94DB8"/>
    <w:rsid w:val="00E94E08"/>
    <w:rsid w:val="00EA122F"/>
    <w:rsid w:val="00EA25B3"/>
    <w:rsid w:val="00EA5915"/>
    <w:rsid w:val="00EA6D29"/>
    <w:rsid w:val="00EB08B2"/>
    <w:rsid w:val="00EB2F08"/>
    <w:rsid w:val="00EB30DF"/>
    <w:rsid w:val="00EC65DF"/>
    <w:rsid w:val="00ED69C5"/>
    <w:rsid w:val="00ED729F"/>
    <w:rsid w:val="00EE0439"/>
    <w:rsid w:val="00F03067"/>
    <w:rsid w:val="00F11955"/>
    <w:rsid w:val="00F230B7"/>
    <w:rsid w:val="00F46239"/>
    <w:rsid w:val="00F502F0"/>
    <w:rsid w:val="00F51352"/>
    <w:rsid w:val="00F52E59"/>
    <w:rsid w:val="00F60D21"/>
    <w:rsid w:val="00F72683"/>
    <w:rsid w:val="00F769E2"/>
    <w:rsid w:val="00F85EFF"/>
    <w:rsid w:val="00F956EB"/>
    <w:rsid w:val="00FA57AB"/>
    <w:rsid w:val="00FA7246"/>
    <w:rsid w:val="00FB5647"/>
    <w:rsid w:val="00FB6FFD"/>
    <w:rsid w:val="00FE341E"/>
    <w:rsid w:val="00FF0732"/>
    <w:rsid w:val="00FF0CB2"/>
    <w:rsid w:val="00FF23C8"/>
    <w:rsid w:val="00FF4289"/>
    <w:rsid w:val="00FF6420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6D9A4"/>
  <w15:docId w15:val="{CFDCE3B2-3D80-4487-A62B-5706B8F0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12A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42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4212A"/>
  </w:style>
  <w:style w:type="paragraph" w:styleId="Podnoje">
    <w:name w:val="footer"/>
    <w:basedOn w:val="Normal"/>
    <w:link w:val="PodnojeChar"/>
    <w:uiPriority w:val="99"/>
    <w:unhideWhenUsed/>
    <w:rsid w:val="00E42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212A"/>
  </w:style>
  <w:style w:type="table" w:styleId="Reetkatablice">
    <w:name w:val="Table Grid"/>
    <w:basedOn w:val="Obinatablica"/>
    <w:uiPriority w:val="59"/>
    <w:rsid w:val="00E9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230B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74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4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B49D9-5815-414F-AB48-895162E1A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8</Pages>
  <Words>3207</Words>
  <Characters>18284</Characters>
  <Application>Microsoft Office Word</Application>
  <DocSecurity>0</DocSecurity>
  <Lines>152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Andreja Eršetić</cp:lastModifiedBy>
  <cp:revision>35</cp:revision>
  <cp:lastPrinted>2020-08-26T12:31:00Z</cp:lastPrinted>
  <dcterms:created xsi:type="dcterms:W3CDTF">2021-07-15T11:13:00Z</dcterms:created>
  <dcterms:modified xsi:type="dcterms:W3CDTF">2021-07-20T10:57:00Z</dcterms:modified>
</cp:coreProperties>
</file>